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FF810" w14:textId="683FBF7D" w:rsidR="00F13D75" w:rsidRPr="002A196D" w:rsidRDefault="0087636D">
      <w:pPr>
        <w:spacing w:after="0" w:line="240" w:lineRule="auto"/>
        <w:jc w:val="center"/>
        <w:rPr>
          <w:rFonts w:ascii="Arial" w:eastAsia="Arial" w:hAnsi="Arial" w:cs="Arial"/>
          <w:b/>
          <w:sz w:val="48"/>
          <w:szCs w:val="48"/>
        </w:rPr>
      </w:pPr>
      <w:bookmarkStart w:id="0" w:name="OLE_LINK1"/>
      <w:r w:rsidRPr="002A196D">
        <w:rPr>
          <w:rFonts w:ascii="Arial" w:eastAsia="Arial" w:hAnsi="Arial" w:cs="Arial"/>
          <w:b/>
          <w:sz w:val="48"/>
          <w:szCs w:val="48"/>
        </w:rPr>
        <w:t>Relative humidity effect on encapsulation properties of coproducts obtained from wet milling of amaranth grain</w:t>
      </w:r>
      <w:r w:rsidR="00637EC5" w:rsidRPr="002A196D">
        <w:rPr>
          <w:rFonts w:ascii="Arial" w:eastAsia="Arial" w:hAnsi="Arial" w:cs="Arial"/>
          <w:b/>
          <w:sz w:val="48"/>
          <w:szCs w:val="48"/>
        </w:rPr>
        <w:t>*</w:t>
      </w:r>
    </w:p>
    <w:bookmarkEnd w:id="0"/>
    <w:p w14:paraId="31DC8223" w14:textId="77777777" w:rsidR="00F13D75" w:rsidRPr="002A196D" w:rsidRDefault="00F13D75">
      <w:pPr>
        <w:spacing w:after="0" w:line="240" w:lineRule="auto"/>
        <w:jc w:val="center"/>
        <w:rPr>
          <w:rFonts w:ascii="Arial" w:eastAsia="Arial" w:hAnsi="Arial" w:cs="Arial"/>
          <w:b/>
          <w:sz w:val="48"/>
          <w:szCs w:val="48"/>
        </w:rPr>
      </w:pPr>
    </w:p>
    <w:p w14:paraId="73794A29" w14:textId="77777777" w:rsidR="00F13D75" w:rsidRPr="002A196D" w:rsidRDefault="00AF43BE">
      <w:pPr>
        <w:spacing w:after="0" w:line="240" w:lineRule="auto"/>
        <w:jc w:val="center"/>
        <w:rPr>
          <w:rFonts w:ascii="Arial" w:eastAsia="Arial" w:hAnsi="Arial" w:cs="Arial"/>
          <w:b/>
          <w:sz w:val="48"/>
          <w:szCs w:val="48"/>
          <w:lang w:val="es-CO"/>
        </w:rPr>
      </w:pPr>
      <w:sdt>
        <w:sdtPr>
          <w:rPr>
            <w:sz w:val="48"/>
            <w:szCs w:val="48"/>
          </w:rPr>
          <w:tag w:val="goog_rdk_0"/>
          <w:id w:val="-1888478065"/>
        </w:sdtPr>
        <w:sdtEndPr/>
        <w:sdtContent/>
      </w:sdt>
      <w:r w:rsidR="0087636D" w:rsidRPr="002A196D">
        <w:rPr>
          <w:rFonts w:ascii="Arial" w:eastAsia="Arial" w:hAnsi="Arial" w:cs="Arial"/>
          <w:b/>
          <w:sz w:val="48"/>
          <w:szCs w:val="48"/>
          <w:lang w:val="es-CO"/>
        </w:rPr>
        <w:t>Efecto de la humedad relativa en la capacidad encapsulante de los coproductos de la molienda humeda del grano de amaranto</w:t>
      </w:r>
    </w:p>
    <w:p w14:paraId="312CE0C3" w14:textId="5722F9F9" w:rsidR="00F13D75" w:rsidRPr="002A196D" w:rsidRDefault="00F13D75">
      <w:pPr>
        <w:pBdr>
          <w:top w:val="nil"/>
          <w:left w:val="nil"/>
          <w:bottom w:val="nil"/>
          <w:right w:val="nil"/>
          <w:between w:val="nil"/>
        </w:pBdr>
        <w:spacing w:after="0" w:line="240" w:lineRule="auto"/>
        <w:jc w:val="center"/>
        <w:rPr>
          <w:rFonts w:ascii="Arial" w:eastAsia="Arial" w:hAnsi="Arial" w:cs="Arial"/>
          <w:b/>
          <w:sz w:val="46"/>
          <w:szCs w:val="46"/>
          <w:lang w:val="es-CO"/>
        </w:rPr>
      </w:pPr>
    </w:p>
    <w:p w14:paraId="1C6E0CCF" w14:textId="1F8B2974" w:rsidR="001D3E24" w:rsidRPr="00FA0C4A" w:rsidRDefault="008A7E98" w:rsidP="001D3E24">
      <w:pPr>
        <w:pBdr>
          <w:top w:val="nil"/>
          <w:left w:val="nil"/>
          <w:bottom w:val="nil"/>
          <w:right w:val="nil"/>
          <w:between w:val="nil"/>
        </w:pBdr>
        <w:spacing w:after="0" w:line="240" w:lineRule="auto"/>
        <w:jc w:val="center"/>
        <w:rPr>
          <w:rFonts w:ascii="Arial" w:eastAsia="Arial" w:hAnsi="Arial" w:cs="Arial"/>
          <w:color w:val="000000"/>
          <w:lang w:val="es-CO"/>
        </w:rPr>
      </w:pPr>
      <w:r w:rsidRPr="00FA0C4A">
        <w:rPr>
          <w:rFonts w:ascii="Arial" w:eastAsia="Arial" w:hAnsi="Arial" w:cs="Arial"/>
          <w:color w:val="000000"/>
          <w:lang w:val="es-CO"/>
        </w:rPr>
        <w:t xml:space="preserve">ROA-ACOSTA, </w:t>
      </w:r>
      <w:r w:rsidR="001D3E24" w:rsidRPr="00FA0C4A">
        <w:rPr>
          <w:rFonts w:ascii="Arial" w:eastAsia="Arial" w:hAnsi="Arial" w:cs="Arial"/>
          <w:color w:val="000000"/>
          <w:lang w:val="es-CO"/>
        </w:rPr>
        <w:t>DIEGO</w:t>
      </w:r>
      <w:r w:rsidRPr="00FA0C4A">
        <w:rPr>
          <w:rFonts w:ascii="Arial" w:eastAsia="Arial" w:hAnsi="Arial" w:cs="Arial"/>
          <w:color w:val="000000"/>
          <w:lang w:val="es-CO"/>
        </w:rPr>
        <w:t>-</w:t>
      </w:r>
      <w:r w:rsidR="001D3E24" w:rsidRPr="00FA0C4A">
        <w:rPr>
          <w:rFonts w:ascii="Arial" w:eastAsia="Arial" w:hAnsi="Arial" w:cs="Arial"/>
          <w:color w:val="000000"/>
          <w:lang w:val="es-CO"/>
        </w:rPr>
        <w:t>FERNANDO</w:t>
      </w:r>
      <w:r w:rsidR="001D3E24" w:rsidRPr="00FA0C4A">
        <w:rPr>
          <w:rStyle w:val="Refdenotaalpie"/>
          <w:rFonts w:ascii="Arial" w:eastAsia="Arial" w:hAnsi="Arial" w:cs="Arial"/>
          <w:color w:val="000000"/>
          <w:lang w:val="es-CO"/>
        </w:rPr>
        <w:footnoteReference w:id="1"/>
      </w:r>
      <w:r w:rsidRPr="00FA0C4A">
        <w:rPr>
          <w:rFonts w:ascii="Arial" w:eastAsia="Arial" w:hAnsi="Arial" w:cs="Arial"/>
          <w:color w:val="000000"/>
          <w:lang w:val="es-CO"/>
        </w:rPr>
        <w:t>;</w:t>
      </w:r>
      <w:r w:rsidR="001D3E24" w:rsidRPr="00FA0C4A">
        <w:rPr>
          <w:rFonts w:ascii="Arial" w:eastAsia="Arial" w:hAnsi="Arial" w:cs="Arial"/>
          <w:color w:val="000000"/>
          <w:lang w:val="es-CO"/>
        </w:rPr>
        <w:t xml:space="preserve"> </w:t>
      </w:r>
      <w:r w:rsidRPr="00FA0C4A">
        <w:rPr>
          <w:rFonts w:ascii="Arial" w:eastAsia="Arial" w:hAnsi="Arial" w:cs="Arial"/>
          <w:color w:val="000000"/>
          <w:lang w:val="es-CO"/>
        </w:rPr>
        <w:t xml:space="preserve">NIETO-CALVACHE, </w:t>
      </w:r>
      <w:r w:rsidR="001D3E24" w:rsidRPr="00FA0C4A">
        <w:rPr>
          <w:rFonts w:ascii="Arial" w:eastAsia="Arial" w:hAnsi="Arial" w:cs="Arial"/>
          <w:color w:val="000000"/>
          <w:lang w:val="es-CO"/>
        </w:rPr>
        <w:t>JHON</w:t>
      </w:r>
      <w:r w:rsidRPr="00FA0C4A">
        <w:rPr>
          <w:rFonts w:ascii="Arial" w:eastAsia="Arial" w:hAnsi="Arial" w:cs="Arial"/>
          <w:color w:val="000000"/>
          <w:lang w:val="es-CO"/>
        </w:rPr>
        <w:t>-</w:t>
      </w:r>
      <w:r w:rsidR="001D3E24" w:rsidRPr="00FA0C4A">
        <w:rPr>
          <w:rFonts w:ascii="Arial" w:eastAsia="Arial" w:hAnsi="Arial" w:cs="Arial"/>
          <w:color w:val="000000"/>
          <w:lang w:val="es-CO"/>
        </w:rPr>
        <w:t>EDINSON</w:t>
      </w:r>
      <w:r w:rsidR="001D3E24" w:rsidRPr="00FA0C4A">
        <w:rPr>
          <w:rStyle w:val="Refdenotaalpie"/>
          <w:rFonts w:ascii="Arial" w:eastAsia="Arial" w:hAnsi="Arial" w:cs="Arial"/>
          <w:color w:val="000000"/>
          <w:lang w:val="es-CO"/>
        </w:rPr>
        <w:footnoteReference w:id="2"/>
      </w:r>
      <w:r w:rsidRPr="00FA0C4A">
        <w:rPr>
          <w:rFonts w:ascii="Arial" w:eastAsia="Arial" w:hAnsi="Arial" w:cs="Arial"/>
          <w:color w:val="000000"/>
          <w:lang w:val="es-CO"/>
        </w:rPr>
        <w:t>;</w:t>
      </w:r>
      <w:r w:rsidR="001D3E24" w:rsidRPr="00FA0C4A">
        <w:rPr>
          <w:rFonts w:ascii="Arial" w:eastAsia="Arial" w:hAnsi="Arial" w:cs="Arial"/>
          <w:color w:val="000000"/>
          <w:lang w:val="es-CO"/>
        </w:rPr>
        <w:t xml:space="preserve"> </w:t>
      </w:r>
      <w:r w:rsidRPr="00FA0C4A">
        <w:rPr>
          <w:rFonts w:ascii="Arial" w:eastAsia="Arial" w:hAnsi="Arial" w:cs="Arial"/>
          <w:color w:val="000000"/>
          <w:lang w:val="es-CO"/>
        </w:rPr>
        <w:t xml:space="preserve">AGUDELO- LAVERDE, </w:t>
      </w:r>
      <w:r w:rsidR="001D3E24" w:rsidRPr="00FA0C4A">
        <w:rPr>
          <w:rFonts w:ascii="Arial" w:eastAsia="Arial" w:hAnsi="Arial" w:cs="Arial"/>
          <w:color w:val="000000"/>
          <w:lang w:val="es-CO"/>
        </w:rPr>
        <w:t>LINA</w:t>
      </w:r>
      <w:r w:rsidRPr="00FA0C4A">
        <w:rPr>
          <w:rFonts w:ascii="Arial" w:eastAsia="Arial" w:hAnsi="Arial" w:cs="Arial"/>
          <w:color w:val="000000"/>
          <w:lang w:val="es-CO"/>
        </w:rPr>
        <w:t>-</w:t>
      </w:r>
      <w:r w:rsidR="001D3E24" w:rsidRPr="00FA0C4A">
        <w:rPr>
          <w:rFonts w:ascii="Arial" w:eastAsia="Arial" w:hAnsi="Arial" w:cs="Arial"/>
          <w:color w:val="000000"/>
          <w:lang w:val="es-CO"/>
        </w:rPr>
        <w:t>MARCELA</w:t>
      </w:r>
      <w:r w:rsidR="001D3E24" w:rsidRPr="00FA0C4A">
        <w:rPr>
          <w:rStyle w:val="Refdenotaalpie"/>
          <w:rFonts w:ascii="Arial" w:eastAsia="Arial" w:hAnsi="Arial" w:cs="Arial"/>
          <w:color w:val="000000"/>
          <w:lang w:val="es-CO"/>
        </w:rPr>
        <w:footnoteReference w:id="3"/>
      </w:r>
    </w:p>
    <w:p w14:paraId="15867116" w14:textId="77777777" w:rsidR="00F13D75" w:rsidRPr="00FA0C4A" w:rsidRDefault="00F13D75">
      <w:pPr>
        <w:pBdr>
          <w:top w:val="nil"/>
          <w:left w:val="nil"/>
          <w:bottom w:val="nil"/>
          <w:right w:val="nil"/>
          <w:between w:val="nil"/>
        </w:pBdr>
        <w:spacing w:after="0" w:line="240" w:lineRule="auto"/>
        <w:rPr>
          <w:rFonts w:ascii="Arial" w:eastAsia="Arial" w:hAnsi="Arial" w:cs="Arial"/>
          <w:color w:val="000000"/>
          <w:lang w:val="es-CO"/>
        </w:rPr>
      </w:pPr>
    </w:p>
    <w:p w14:paraId="61AD0559" w14:textId="77777777" w:rsidR="00F13D75" w:rsidRPr="00FA0C4A" w:rsidRDefault="00AF43BE">
      <w:pPr>
        <w:spacing w:after="0" w:line="240" w:lineRule="auto"/>
        <w:jc w:val="both"/>
        <w:rPr>
          <w:rFonts w:ascii="Arial" w:eastAsia="Arial" w:hAnsi="Arial" w:cs="Arial"/>
        </w:rPr>
      </w:pPr>
      <w:sdt>
        <w:sdtPr>
          <w:tag w:val="goog_rdk_2"/>
          <w:id w:val="292406234"/>
        </w:sdtPr>
        <w:sdtEndPr/>
        <w:sdtContent/>
      </w:sdt>
      <w:r w:rsidR="0087636D" w:rsidRPr="00FA0C4A">
        <w:rPr>
          <w:rFonts w:ascii="Arial" w:eastAsia="Arial" w:hAnsi="Arial" w:cs="Arial"/>
          <w:b/>
        </w:rPr>
        <w:t>ABSTRACT</w:t>
      </w:r>
      <w:r w:rsidR="0087636D" w:rsidRPr="00FA0C4A">
        <w:rPr>
          <w:rFonts w:ascii="Arial" w:eastAsia="Arial" w:hAnsi="Arial" w:cs="Arial"/>
        </w:rPr>
        <w:t xml:space="preserve"> </w:t>
      </w:r>
    </w:p>
    <w:p w14:paraId="45B3158D" w14:textId="77777777" w:rsidR="00F13D75" w:rsidRPr="00FA0C4A" w:rsidRDefault="00F13D75">
      <w:pPr>
        <w:spacing w:after="0" w:line="240" w:lineRule="auto"/>
        <w:jc w:val="both"/>
        <w:rPr>
          <w:rFonts w:ascii="Arial" w:eastAsia="Arial" w:hAnsi="Arial" w:cs="Arial"/>
        </w:rPr>
      </w:pPr>
    </w:p>
    <w:p w14:paraId="024EA37C" w14:textId="77777777" w:rsidR="00F13D75" w:rsidRPr="00FA0C4A" w:rsidRDefault="0087636D">
      <w:pPr>
        <w:spacing w:after="0" w:line="240" w:lineRule="auto"/>
        <w:jc w:val="both"/>
        <w:rPr>
          <w:rFonts w:ascii="Arial" w:eastAsia="Arial" w:hAnsi="Arial" w:cs="Arial"/>
        </w:rPr>
      </w:pPr>
      <w:r w:rsidRPr="00FA0C4A">
        <w:rPr>
          <w:rFonts w:ascii="Arial" w:eastAsia="Arial" w:hAnsi="Arial" w:cs="Arial"/>
        </w:rPr>
        <w:t>The co-products of the amaranth starch extraction have recently aroused the interest of the industry, mainly due to their functional characteristics. In this paper, the encapsulating efficiencies of starch-enriched fraction (SEF) and native starch (NS) obtained, respectively, by dry or wet milling were studied. The storage humidity effect (11 to 84%, 21 days) on β-carotene retention were evaluated. Significant effects of amaranth protein present in SEF matrix on emulsification and subsequent retention of β-carotene were found. The best encapsulation performance was showed by ball milled starch enriched fraction (SEF-BM) fraction, with up to three times of total β-carotene content in comparison with the NS containing matrices. The glass transition temperature (</w:t>
      </w:r>
      <w:proofErr w:type="spellStart"/>
      <w:r w:rsidRPr="00FA0C4A">
        <w:rPr>
          <w:rFonts w:ascii="Arial" w:eastAsia="Arial" w:hAnsi="Arial" w:cs="Arial"/>
        </w:rPr>
        <w:t>Tg</w:t>
      </w:r>
      <w:proofErr w:type="spellEnd"/>
      <w:r w:rsidRPr="00FA0C4A">
        <w:rPr>
          <w:rFonts w:ascii="Arial" w:eastAsia="Arial" w:hAnsi="Arial" w:cs="Arial"/>
        </w:rPr>
        <w:t>) of the samples decreased with the increase in relative humidity due to the plasticizing effect of the water. The starch-enriched amaranth fraction showed a high technological potential as an encapsulating agent and its own protein content served as a good emulsifier-stabilizer.</w:t>
      </w:r>
    </w:p>
    <w:p w14:paraId="1DE276AF" w14:textId="77777777" w:rsidR="00F13D75" w:rsidRPr="00FA0C4A" w:rsidRDefault="00F13D75">
      <w:pPr>
        <w:spacing w:after="0" w:line="240" w:lineRule="auto"/>
        <w:jc w:val="both"/>
        <w:rPr>
          <w:rFonts w:ascii="GvcrmwAdvTT3713a231" w:eastAsia="GvcrmwAdvTT3713a231" w:hAnsi="GvcrmwAdvTT3713a231" w:cs="GvcrmwAdvTT3713a231"/>
          <w:color w:val="131413"/>
          <w:sz w:val="20"/>
          <w:szCs w:val="20"/>
        </w:rPr>
      </w:pPr>
    </w:p>
    <w:p w14:paraId="13EFD89E" w14:textId="27043129" w:rsidR="00F13D75" w:rsidRPr="00FA0C4A" w:rsidRDefault="008763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rPr>
      </w:pPr>
      <w:r w:rsidRPr="00FA0C4A">
        <w:rPr>
          <w:rFonts w:ascii="Arial" w:eastAsia="Arial" w:hAnsi="Arial" w:cs="Arial"/>
          <w:b/>
        </w:rPr>
        <w:t>KEY WORDS</w:t>
      </w:r>
      <w:r w:rsidRPr="00FA0C4A">
        <w:rPr>
          <w:rFonts w:ascii="Arial" w:eastAsia="Arial" w:hAnsi="Arial" w:cs="Arial"/>
        </w:rPr>
        <w:t>: Encapsulating Agent</w:t>
      </w:r>
      <w:r w:rsidR="00054622" w:rsidRPr="00FA0C4A">
        <w:rPr>
          <w:rFonts w:ascii="Arial" w:eastAsia="Arial" w:hAnsi="Arial" w:cs="Arial"/>
        </w:rPr>
        <w:t>;</w:t>
      </w:r>
      <w:r w:rsidRPr="00FA0C4A">
        <w:rPr>
          <w:rFonts w:ascii="Arial" w:eastAsia="Arial" w:hAnsi="Arial" w:cs="Arial"/>
        </w:rPr>
        <w:t xml:space="preserve"> </w:t>
      </w:r>
      <w:r w:rsidRPr="00FA0C4A">
        <w:rPr>
          <w:rFonts w:ascii="Noto Sans Symbols" w:eastAsia="Noto Sans Symbols" w:hAnsi="Noto Sans Symbols" w:cs="Noto Sans Symbols"/>
        </w:rPr>
        <w:t>β</w:t>
      </w:r>
      <w:r w:rsidRPr="00FA0C4A">
        <w:rPr>
          <w:rFonts w:ascii="Arial" w:eastAsia="Arial" w:hAnsi="Arial" w:cs="Arial"/>
        </w:rPr>
        <w:t>-carotene</w:t>
      </w:r>
      <w:r w:rsidR="00054622" w:rsidRPr="00FA0C4A">
        <w:rPr>
          <w:rFonts w:ascii="Arial" w:eastAsia="Arial" w:hAnsi="Arial" w:cs="Arial"/>
        </w:rPr>
        <w:t>;</w:t>
      </w:r>
      <w:r w:rsidRPr="00FA0C4A">
        <w:rPr>
          <w:rFonts w:ascii="Arial" w:eastAsia="Arial" w:hAnsi="Arial" w:cs="Arial"/>
        </w:rPr>
        <w:t xml:space="preserve"> </w:t>
      </w:r>
      <w:r w:rsidR="004608A0">
        <w:rPr>
          <w:rFonts w:ascii="Arial" w:eastAsia="Arial" w:hAnsi="Arial" w:cs="Arial"/>
        </w:rPr>
        <w:t xml:space="preserve">Native starch; </w:t>
      </w:r>
      <w:r w:rsidRPr="00FA0C4A">
        <w:rPr>
          <w:rFonts w:ascii="Arial" w:eastAsia="Arial" w:hAnsi="Arial" w:cs="Arial"/>
        </w:rPr>
        <w:t>Amaranth Starch</w:t>
      </w:r>
      <w:r w:rsidR="00054622" w:rsidRPr="00FA0C4A">
        <w:rPr>
          <w:rFonts w:ascii="Arial" w:eastAsia="Arial" w:hAnsi="Arial" w:cs="Arial"/>
        </w:rPr>
        <w:t>;</w:t>
      </w:r>
      <w:r w:rsidRPr="00FA0C4A">
        <w:rPr>
          <w:rFonts w:ascii="Arial" w:eastAsia="Arial" w:hAnsi="Arial" w:cs="Arial"/>
        </w:rPr>
        <w:t xml:space="preserve"> Amaranth Flour</w:t>
      </w:r>
      <w:r w:rsidR="00054622" w:rsidRPr="00FA0C4A">
        <w:rPr>
          <w:rFonts w:ascii="Arial" w:eastAsia="Arial" w:hAnsi="Arial" w:cs="Arial"/>
        </w:rPr>
        <w:t>;</w:t>
      </w:r>
      <w:r w:rsidRPr="00FA0C4A">
        <w:rPr>
          <w:rFonts w:ascii="Arial" w:eastAsia="Arial" w:hAnsi="Arial" w:cs="Arial"/>
        </w:rPr>
        <w:t xml:space="preserve"> Planetary Ball Milling</w:t>
      </w:r>
      <w:r w:rsidR="00054622" w:rsidRPr="00FA0C4A">
        <w:rPr>
          <w:rFonts w:ascii="Arial" w:eastAsia="Arial" w:hAnsi="Arial" w:cs="Arial"/>
        </w:rPr>
        <w:t>;</w:t>
      </w:r>
      <w:r w:rsidR="00312FFB" w:rsidRPr="00FA0C4A">
        <w:rPr>
          <w:rFonts w:ascii="Arial" w:eastAsia="Arial" w:hAnsi="Arial" w:cs="Arial"/>
        </w:rPr>
        <w:t xml:space="preserve"> Wet milling</w:t>
      </w:r>
      <w:r w:rsidR="00054622" w:rsidRPr="00FA0C4A">
        <w:rPr>
          <w:rFonts w:ascii="Arial" w:eastAsia="Arial" w:hAnsi="Arial" w:cs="Arial"/>
        </w:rPr>
        <w:t>;</w:t>
      </w:r>
      <w:r w:rsidR="00430948" w:rsidRPr="00FA0C4A">
        <w:rPr>
          <w:rFonts w:ascii="Arial" w:eastAsia="Arial" w:hAnsi="Arial" w:cs="Arial"/>
        </w:rPr>
        <w:t xml:space="preserve"> Carotenoids</w:t>
      </w:r>
      <w:r w:rsidR="00E20BFA">
        <w:rPr>
          <w:rFonts w:ascii="Arial" w:eastAsia="Arial" w:hAnsi="Arial" w:cs="Arial"/>
        </w:rPr>
        <w:t>; Emulsification; Glass transition temperature</w:t>
      </w:r>
      <w:r w:rsidR="00054622" w:rsidRPr="00FA0C4A">
        <w:rPr>
          <w:rFonts w:ascii="Arial" w:eastAsia="Arial" w:hAnsi="Arial" w:cs="Arial"/>
        </w:rPr>
        <w:t>.</w:t>
      </w:r>
    </w:p>
    <w:p w14:paraId="7355E2FD" w14:textId="77777777" w:rsidR="00F13D75" w:rsidRPr="00FA0C4A" w:rsidRDefault="00F13D75">
      <w:pPr>
        <w:spacing w:after="0" w:line="240" w:lineRule="auto"/>
        <w:rPr>
          <w:rFonts w:ascii="Arial" w:eastAsia="Arial" w:hAnsi="Arial" w:cs="Arial"/>
        </w:rPr>
      </w:pPr>
    </w:p>
    <w:p w14:paraId="40F1E997" w14:textId="77777777" w:rsidR="00F13D75" w:rsidRPr="004608A0" w:rsidRDefault="0087636D">
      <w:pPr>
        <w:spacing w:after="0" w:line="240" w:lineRule="auto"/>
        <w:rPr>
          <w:rFonts w:ascii="Arial" w:eastAsia="Arial" w:hAnsi="Arial" w:cs="Arial"/>
          <w:b/>
          <w:lang w:val="es-CO"/>
        </w:rPr>
      </w:pPr>
      <w:r w:rsidRPr="004608A0">
        <w:rPr>
          <w:rFonts w:ascii="Arial" w:eastAsia="Arial" w:hAnsi="Arial" w:cs="Arial"/>
          <w:b/>
          <w:lang w:val="es-CO"/>
        </w:rPr>
        <w:lastRenderedPageBreak/>
        <w:t>RESUMEN</w:t>
      </w:r>
    </w:p>
    <w:p w14:paraId="1B9B0C11" w14:textId="77777777" w:rsidR="00F13D75" w:rsidRPr="004608A0" w:rsidRDefault="00F13D75">
      <w:pPr>
        <w:spacing w:after="0" w:line="240" w:lineRule="auto"/>
        <w:rPr>
          <w:rFonts w:ascii="Arial" w:eastAsia="Arial" w:hAnsi="Arial" w:cs="Arial"/>
          <w:b/>
          <w:lang w:val="es-CO"/>
        </w:rPr>
      </w:pPr>
    </w:p>
    <w:p w14:paraId="262AA339" w14:textId="0803DD5D" w:rsidR="00F13D75" w:rsidRPr="004608A0" w:rsidRDefault="0087636D">
      <w:pPr>
        <w:spacing w:after="0" w:line="240" w:lineRule="auto"/>
        <w:jc w:val="both"/>
        <w:rPr>
          <w:rFonts w:ascii="Arial" w:eastAsia="Arial" w:hAnsi="Arial" w:cs="Arial"/>
          <w:lang w:val="es-CO"/>
        </w:rPr>
      </w:pPr>
      <w:r w:rsidRPr="004608A0">
        <w:rPr>
          <w:rFonts w:ascii="Arial" w:eastAsia="Arial" w:hAnsi="Arial" w:cs="Arial"/>
          <w:lang w:val="es-CO"/>
        </w:rPr>
        <w:t xml:space="preserve">Los coproductos de la extracción del almidón de amaranto han despertado recientemente el interés de la industria, principalmente debido a sus características funcionales. En este trabajo se investigó la eficiencia de encapsulación de </w:t>
      </w:r>
      <w:r w:rsidR="006C522E" w:rsidRPr="004608A0">
        <w:rPr>
          <w:rFonts w:ascii="Arial" w:eastAsia="Arial" w:hAnsi="Arial" w:cs="Arial"/>
          <w:lang w:val="es-CO"/>
        </w:rPr>
        <w:t>una harina</w:t>
      </w:r>
      <w:r w:rsidRPr="004608A0">
        <w:rPr>
          <w:rFonts w:ascii="Arial" w:eastAsia="Arial" w:hAnsi="Arial" w:cs="Arial"/>
          <w:lang w:val="es-CO"/>
        </w:rPr>
        <w:t xml:space="preserve"> (SEF) y el almidón nativo (NS) obtenidos mediante molienda abrasiva y húmeda, respectivamente. Se evaluaron los efectos de la humedad de almacenamiento (11 a 84%, por 21 días) sobre la retención del </w:t>
      </w:r>
      <w:r w:rsidRPr="004608A0">
        <w:rPr>
          <w:rFonts w:ascii="Arial" w:eastAsia="Arial" w:hAnsi="Arial" w:cs="Arial"/>
        </w:rPr>
        <w:t>β</w:t>
      </w:r>
      <w:r w:rsidRPr="004608A0">
        <w:rPr>
          <w:rFonts w:ascii="Arial" w:eastAsia="Arial" w:hAnsi="Arial" w:cs="Arial"/>
          <w:lang w:val="es-CO"/>
        </w:rPr>
        <w:t xml:space="preserve">-caroteno encapsulado y superficial. Se encontraron efectos significativos de la proteína de amaranto presente en la harina molida SEF-BM sobre la emulsificación y la posterior retención de </w:t>
      </w:r>
      <w:r w:rsidRPr="004608A0">
        <w:rPr>
          <w:rFonts w:ascii="Arial" w:eastAsia="Arial" w:hAnsi="Arial" w:cs="Arial"/>
        </w:rPr>
        <w:t>β</w:t>
      </w:r>
      <w:r w:rsidRPr="004608A0">
        <w:rPr>
          <w:rFonts w:ascii="Arial" w:eastAsia="Arial" w:hAnsi="Arial" w:cs="Arial"/>
          <w:lang w:val="es-CO"/>
        </w:rPr>
        <w:t xml:space="preserve">-caroteno. La matriz SEF-BM mostró el mejor rendimiento de encapsulación, con tres veces el contenido total de </w:t>
      </w:r>
      <w:r w:rsidRPr="004608A0">
        <w:rPr>
          <w:rFonts w:ascii="Arial" w:eastAsia="Arial" w:hAnsi="Arial" w:cs="Arial"/>
        </w:rPr>
        <w:t>β</w:t>
      </w:r>
      <w:r w:rsidRPr="004608A0">
        <w:rPr>
          <w:rFonts w:ascii="Arial" w:eastAsia="Arial" w:hAnsi="Arial" w:cs="Arial"/>
          <w:lang w:val="es-CO"/>
        </w:rPr>
        <w:t xml:space="preserve">-caroteno en comparación con las matrices que contenía NS. La temperatura de transición vítrea (Tg) de las muestras disminuyó con el aumento de la humedad relativa debido al efecto plastificante del agua, lo que provocó un aumento en su movilidad. El coproducto SEF mostró un alto potencial tecnológico como agente encapsulante y </w:t>
      </w:r>
      <w:r w:rsidR="006C522E" w:rsidRPr="004608A0">
        <w:rPr>
          <w:rFonts w:ascii="Arial" w:eastAsia="Arial" w:hAnsi="Arial" w:cs="Arial"/>
          <w:lang w:val="es-CO"/>
        </w:rPr>
        <w:t>sus proteínas nativas</w:t>
      </w:r>
      <w:r w:rsidRPr="004608A0">
        <w:rPr>
          <w:rFonts w:ascii="Arial" w:eastAsia="Arial" w:hAnsi="Arial" w:cs="Arial"/>
          <w:lang w:val="es-CO"/>
        </w:rPr>
        <w:t xml:space="preserve"> sirvieron como un buen estabilizador emulsionante.</w:t>
      </w:r>
    </w:p>
    <w:p w14:paraId="174FE5BF" w14:textId="77777777" w:rsidR="00430948" w:rsidRPr="004608A0" w:rsidRDefault="00430948">
      <w:pPr>
        <w:spacing w:after="0" w:line="240" w:lineRule="auto"/>
        <w:jc w:val="both"/>
        <w:rPr>
          <w:rFonts w:ascii="Arial" w:eastAsia="Arial" w:hAnsi="Arial" w:cs="Arial"/>
          <w:lang w:val="es-CO"/>
        </w:rPr>
      </w:pPr>
    </w:p>
    <w:p w14:paraId="2893D4F4" w14:textId="543E9437" w:rsidR="00F13D75" w:rsidRPr="004608A0" w:rsidRDefault="0087636D">
      <w:pPr>
        <w:spacing w:after="0" w:line="240" w:lineRule="auto"/>
        <w:jc w:val="both"/>
        <w:rPr>
          <w:rFonts w:ascii="Arial" w:eastAsia="Arial" w:hAnsi="Arial" w:cs="Arial"/>
          <w:lang w:val="es-CO"/>
        </w:rPr>
      </w:pPr>
      <w:r w:rsidRPr="004608A0">
        <w:rPr>
          <w:rFonts w:ascii="Arial" w:eastAsia="Arial" w:hAnsi="Arial" w:cs="Arial"/>
          <w:b/>
          <w:lang w:val="es-CO"/>
        </w:rPr>
        <w:t>PALABRAS CLAVES</w:t>
      </w:r>
      <w:r w:rsidRPr="004608A0">
        <w:rPr>
          <w:rFonts w:ascii="Arial" w:eastAsia="Arial" w:hAnsi="Arial" w:cs="Arial"/>
          <w:lang w:val="es-CO"/>
        </w:rPr>
        <w:t>: Agente Encapsulante</w:t>
      </w:r>
      <w:r w:rsidR="00613B62" w:rsidRPr="004608A0">
        <w:rPr>
          <w:rFonts w:ascii="Arial" w:eastAsia="Arial" w:hAnsi="Arial" w:cs="Arial"/>
          <w:lang w:val="es-CO"/>
        </w:rPr>
        <w:t>;</w:t>
      </w:r>
      <w:r w:rsidRPr="004608A0">
        <w:rPr>
          <w:rFonts w:ascii="Arial" w:eastAsia="Arial" w:hAnsi="Arial" w:cs="Arial"/>
          <w:lang w:val="es-CO"/>
        </w:rPr>
        <w:t xml:space="preserve"> </w:t>
      </w:r>
      <w:r w:rsidRPr="004608A0">
        <w:rPr>
          <w:rFonts w:ascii="Noto Sans Symbols" w:eastAsia="Noto Sans Symbols" w:hAnsi="Noto Sans Symbols" w:cs="Noto Sans Symbols"/>
        </w:rPr>
        <w:t>β</w:t>
      </w:r>
      <w:r w:rsidRPr="004608A0">
        <w:rPr>
          <w:rFonts w:ascii="Arial" w:eastAsia="Arial" w:hAnsi="Arial" w:cs="Arial"/>
          <w:lang w:val="es-CO"/>
        </w:rPr>
        <w:t>-caroteno</w:t>
      </w:r>
      <w:r w:rsidR="00613B62" w:rsidRPr="004608A0">
        <w:rPr>
          <w:rFonts w:ascii="Arial" w:eastAsia="Arial" w:hAnsi="Arial" w:cs="Arial"/>
          <w:lang w:val="es-CO"/>
        </w:rPr>
        <w:t>;</w:t>
      </w:r>
      <w:r w:rsidRPr="004608A0">
        <w:rPr>
          <w:rFonts w:ascii="Arial" w:eastAsia="Arial" w:hAnsi="Arial" w:cs="Arial"/>
          <w:lang w:val="es-CO"/>
        </w:rPr>
        <w:t xml:space="preserve"> </w:t>
      </w:r>
      <w:r w:rsidR="004608A0">
        <w:rPr>
          <w:rFonts w:ascii="Arial" w:eastAsia="Arial" w:hAnsi="Arial" w:cs="Arial"/>
          <w:lang w:val="es-CO"/>
        </w:rPr>
        <w:t xml:space="preserve">Almidón nativo; </w:t>
      </w:r>
      <w:r w:rsidRPr="004608A0">
        <w:rPr>
          <w:rFonts w:ascii="Arial" w:eastAsia="Arial" w:hAnsi="Arial" w:cs="Arial"/>
          <w:lang w:val="es-CO"/>
        </w:rPr>
        <w:t>Almidón de Amaranto</w:t>
      </w:r>
      <w:r w:rsidR="00613B62" w:rsidRPr="004608A0">
        <w:rPr>
          <w:rFonts w:ascii="Arial" w:eastAsia="Arial" w:hAnsi="Arial" w:cs="Arial"/>
          <w:lang w:val="es-CO"/>
        </w:rPr>
        <w:t>;</w:t>
      </w:r>
      <w:r w:rsidRPr="004608A0">
        <w:rPr>
          <w:rFonts w:ascii="Arial" w:eastAsia="Arial" w:hAnsi="Arial" w:cs="Arial"/>
          <w:lang w:val="es-CO"/>
        </w:rPr>
        <w:t xml:space="preserve"> Harina de Amaranto</w:t>
      </w:r>
      <w:r w:rsidR="00613B62" w:rsidRPr="004608A0">
        <w:rPr>
          <w:rFonts w:ascii="Arial" w:eastAsia="Arial" w:hAnsi="Arial" w:cs="Arial"/>
          <w:lang w:val="es-CO"/>
        </w:rPr>
        <w:t>;</w:t>
      </w:r>
      <w:r w:rsidRPr="004608A0">
        <w:rPr>
          <w:rFonts w:ascii="Arial" w:eastAsia="Arial" w:hAnsi="Arial" w:cs="Arial"/>
          <w:lang w:val="es-CO"/>
        </w:rPr>
        <w:t xml:space="preserve"> Molino Planetario</w:t>
      </w:r>
      <w:r w:rsidR="00613B62" w:rsidRPr="004608A0">
        <w:rPr>
          <w:rFonts w:ascii="Arial" w:eastAsia="Arial" w:hAnsi="Arial" w:cs="Arial"/>
          <w:lang w:val="es-CO"/>
        </w:rPr>
        <w:t>;</w:t>
      </w:r>
      <w:r w:rsidR="00312FFB" w:rsidRPr="004608A0">
        <w:rPr>
          <w:rFonts w:ascii="Arial" w:eastAsia="Arial" w:hAnsi="Arial" w:cs="Arial"/>
          <w:lang w:val="es-CO"/>
        </w:rPr>
        <w:t xml:space="preserve"> Molienda húmeda</w:t>
      </w:r>
      <w:r w:rsidR="00613B62" w:rsidRPr="004608A0">
        <w:rPr>
          <w:rFonts w:ascii="Arial" w:eastAsia="Arial" w:hAnsi="Arial" w:cs="Arial"/>
          <w:lang w:val="es-CO"/>
        </w:rPr>
        <w:t>;</w:t>
      </w:r>
      <w:r w:rsidR="00430948" w:rsidRPr="004608A0">
        <w:rPr>
          <w:rFonts w:ascii="Arial" w:eastAsia="Arial" w:hAnsi="Arial" w:cs="Arial"/>
          <w:lang w:val="es-CO"/>
        </w:rPr>
        <w:t xml:space="preserve"> Carotenoides</w:t>
      </w:r>
      <w:r w:rsidR="00E20BFA">
        <w:rPr>
          <w:rFonts w:ascii="Arial" w:eastAsia="Arial" w:hAnsi="Arial" w:cs="Arial"/>
          <w:lang w:val="es-CO"/>
        </w:rPr>
        <w:t>; Emulsificación; Temperatura de transición vítrea</w:t>
      </w:r>
      <w:r w:rsidR="00613B62" w:rsidRPr="004608A0">
        <w:rPr>
          <w:rFonts w:ascii="Arial" w:eastAsia="Arial" w:hAnsi="Arial" w:cs="Arial"/>
          <w:lang w:val="es-CO"/>
        </w:rPr>
        <w:t>.</w:t>
      </w:r>
    </w:p>
    <w:p w14:paraId="4A5D6257" w14:textId="77777777" w:rsidR="00F13D75" w:rsidRPr="004608A0" w:rsidRDefault="00F13D75">
      <w:pPr>
        <w:spacing w:after="0" w:line="240" w:lineRule="auto"/>
        <w:jc w:val="both"/>
        <w:rPr>
          <w:rFonts w:ascii="Arial" w:eastAsia="Arial" w:hAnsi="Arial" w:cs="Arial"/>
          <w:lang w:val="es-CO"/>
        </w:rPr>
      </w:pPr>
    </w:p>
    <w:p w14:paraId="3FDCA9DF" w14:textId="77777777" w:rsidR="00F13D75" w:rsidRPr="004B5E52" w:rsidRDefault="0087636D">
      <w:pPr>
        <w:pBdr>
          <w:top w:val="nil"/>
          <w:left w:val="nil"/>
          <w:bottom w:val="nil"/>
          <w:right w:val="nil"/>
          <w:between w:val="nil"/>
        </w:pBdr>
        <w:spacing w:after="0" w:line="240" w:lineRule="auto"/>
        <w:rPr>
          <w:rFonts w:ascii="Arial" w:eastAsia="Arial" w:hAnsi="Arial" w:cs="Arial"/>
          <w:b/>
          <w:color w:val="000000"/>
        </w:rPr>
      </w:pPr>
      <w:r w:rsidRPr="004B5E52">
        <w:rPr>
          <w:rFonts w:ascii="Arial" w:eastAsia="Arial" w:hAnsi="Arial" w:cs="Arial"/>
          <w:b/>
          <w:color w:val="000000"/>
        </w:rPr>
        <w:t>INTRODUCTION</w:t>
      </w:r>
    </w:p>
    <w:p w14:paraId="0F6DB638" w14:textId="77777777" w:rsidR="00F13D75" w:rsidRPr="004B5E52" w:rsidRDefault="00F13D75">
      <w:pPr>
        <w:pBdr>
          <w:top w:val="nil"/>
          <w:left w:val="nil"/>
          <w:bottom w:val="nil"/>
          <w:right w:val="nil"/>
          <w:between w:val="nil"/>
        </w:pBdr>
        <w:spacing w:after="0" w:line="240" w:lineRule="auto"/>
        <w:ind w:left="720" w:hanging="720"/>
        <w:rPr>
          <w:rFonts w:ascii="Arial" w:eastAsia="Arial" w:hAnsi="Arial" w:cs="Arial"/>
          <w:b/>
          <w:color w:val="000000"/>
        </w:rPr>
      </w:pPr>
    </w:p>
    <w:p w14:paraId="7EF42C86" w14:textId="21F994C4" w:rsidR="00F13D75" w:rsidRPr="004B5E52" w:rsidRDefault="0087636D">
      <w:pPr>
        <w:spacing w:after="0" w:line="240" w:lineRule="auto"/>
        <w:jc w:val="both"/>
        <w:rPr>
          <w:rFonts w:ascii="Arial" w:eastAsia="Arial" w:hAnsi="Arial" w:cs="Arial"/>
        </w:rPr>
      </w:pPr>
      <w:r w:rsidRPr="004B5E52">
        <w:rPr>
          <w:rFonts w:ascii="Arial" w:eastAsia="Arial" w:hAnsi="Arial" w:cs="Arial"/>
        </w:rPr>
        <w:t xml:space="preserve">Carotenoid pigments are a group of compounds widely distributed in the nature and are responsible for the yellow, orange and red color of fruits and vegetables. The </w:t>
      </w:r>
      <w:r w:rsidRPr="004B5E52">
        <w:rPr>
          <w:rFonts w:ascii="Noto Sans Symbols" w:eastAsia="Noto Sans Symbols" w:hAnsi="Noto Sans Symbols" w:cs="Noto Sans Symbols"/>
        </w:rPr>
        <w:t>β</w:t>
      </w:r>
      <w:r w:rsidRPr="004B5E52">
        <w:rPr>
          <w:rFonts w:ascii="Arial" w:eastAsia="Arial" w:hAnsi="Arial" w:cs="Arial"/>
        </w:rPr>
        <w:t xml:space="preserve">-carotene is an important member of the carotenoid family, which is present in many fruits and vegetables such as carrots, squash, papaya, carambola, peach, spinach, broccoli, cabbage, among others </w:t>
      </w:r>
      <w:r w:rsidR="005B2DA2" w:rsidRPr="004B5E52">
        <w:rPr>
          <w:rFonts w:ascii="Arial" w:eastAsia="Arial" w:hAnsi="Arial" w:cs="Arial"/>
        </w:rPr>
        <w:t xml:space="preserve">(Nieto </w:t>
      </w:r>
      <w:r w:rsidR="005B2DA2" w:rsidRPr="004B5E52">
        <w:rPr>
          <w:rFonts w:ascii="Arial" w:eastAsia="Arial" w:hAnsi="Arial" w:cs="Arial"/>
          <w:i/>
          <w:iCs/>
        </w:rPr>
        <w:t xml:space="preserve">et al., </w:t>
      </w:r>
      <w:r w:rsidR="005B2DA2" w:rsidRPr="004B5E52">
        <w:rPr>
          <w:rFonts w:ascii="Arial" w:eastAsia="Arial" w:hAnsi="Arial" w:cs="Arial"/>
        </w:rPr>
        <w:t xml:space="preserve">2016; Vargas </w:t>
      </w:r>
      <w:r w:rsidR="005B2DA2" w:rsidRPr="004B5E52">
        <w:rPr>
          <w:rFonts w:ascii="Arial" w:eastAsia="Arial" w:hAnsi="Arial" w:cs="Arial"/>
          <w:i/>
          <w:iCs/>
        </w:rPr>
        <w:t xml:space="preserve">et al., </w:t>
      </w:r>
      <w:r w:rsidR="005B2DA2" w:rsidRPr="004B5E52">
        <w:rPr>
          <w:rFonts w:ascii="Arial" w:eastAsia="Arial" w:hAnsi="Arial" w:cs="Arial"/>
        </w:rPr>
        <w:t>2016)</w:t>
      </w:r>
      <w:r w:rsidRPr="004B5E52">
        <w:rPr>
          <w:rFonts w:ascii="Arial" w:eastAsia="Arial" w:hAnsi="Arial" w:cs="Arial"/>
        </w:rPr>
        <w:t xml:space="preserve">. Currently, the greatest interest in the carotenes is not only due to their pro-vitamin A activity, but also because of its diet antioxidant action, since it is able to trap and eliminate free radicals, reducing oxidative stress in the body </w:t>
      </w:r>
      <w:r w:rsidR="004B5E52" w:rsidRPr="004B5E52">
        <w:rPr>
          <w:rFonts w:ascii="Arial" w:eastAsia="Arial" w:hAnsi="Arial" w:cs="Arial"/>
        </w:rPr>
        <w:t xml:space="preserve">(Muller </w:t>
      </w:r>
      <w:r w:rsidR="004B5E52" w:rsidRPr="004B5E52">
        <w:rPr>
          <w:rFonts w:ascii="Arial" w:eastAsia="Arial" w:hAnsi="Arial" w:cs="Arial"/>
          <w:i/>
          <w:iCs/>
        </w:rPr>
        <w:t xml:space="preserve">et al., </w:t>
      </w:r>
      <w:r w:rsidR="004B5E52" w:rsidRPr="004B5E52">
        <w:rPr>
          <w:rFonts w:ascii="Arial" w:eastAsia="Arial" w:hAnsi="Arial" w:cs="Arial"/>
        </w:rPr>
        <w:t>2016)</w:t>
      </w:r>
      <w:r w:rsidRPr="004B5E52">
        <w:rPr>
          <w:rFonts w:ascii="Arial" w:eastAsia="Arial" w:hAnsi="Arial" w:cs="Arial"/>
        </w:rPr>
        <w:t xml:space="preserve">. In this way, when carotenes are incorporated into food to generate some color or to impart a functional characteristic, these remain exposed to isomerization and oxidation processes that can alter them. A possible solution to prevent this problem could be the microencapsulation, a technique commonly used to increase the carotenoids stability </w:t>
      </w:r>
      <w:r w:rsidR="004B5E52" w:rsidRPr="004B5E52">
        <w:rPr>
          <w:rFonts w:ascii="Arial" w:eastAsia="Arial" w:hAnsi="Arial" w:cs="Arial"/>
        </w:rPr>
        <w:t>(</w:t>
      </w:r>
      <w:proofErr w:type="spellStart"/>
      <w:r w:rsidR="004B5E52" w:rsidRPr="004B5E52">
        <w:rPr>
          <w:rFonts w:ascii="Arial" w:eastAsia="Arial" w:hAnsi="Arial" w:cs="Arial"/>
        </w:rPr>
        <w:t>Janiszewska</w:t>
      </w:r>
      <w:proofErr w:type="spellEnd"/>
      <w:r w:rsidR="004B5E52" w:rsidRPr="004B5E52">
        <w:rPr>
          <w:rFonts w:ascii="Arial" w:eastAsia="Arial" w:hAnsi="Arial" w:cs="Arial"/>
        </w:rPr>
        <w:t>, 2017)</w:t>
      </w:r>
      <w:r w:rsidRPr="004B5E52">
        <w:rPr>
          <w:rFonts w:ascii="Arial" w:eastAsia="Arial" w:hAnsi="Arial" w:cs="Arial"/>
        </w:rPr>
        <w:t>.</w:t>
      </w:r>
    </w:p>
    <w:p w14:paraId="785D1AFF" w14:textId="77777777" w:rsidR="00F13D75" w:rsidRPr="004B5E52" w:rsidRDefault="00F13D75">
      <w:pPr>
        <w:spacing w:after="0" w:line="240" w:lineRule="auto"/>
        <w:jc w:val="both"/>
        <w:rPr>
          <w:rFonts w:ascii="Arial" w:eastAsia="Arial" w:hAnsi="Arial" w:cs="Arial"/>
        </w:rPr>
      </w:pPr>
    </w:p>
    <w:p w14:paraId="26E18E77" w14:textId="306CD8B3" w:rsidR="00F13D75" w:rsidRPr="004B5E52" w:rsidRDefault="0087636D">
      <w:pPr>
        <w:spacing w:after="0" w:line="240" w:lineRule="auto"/>
        <w:jc w:val="both"/>
        <w:rPr>
          <w:rFonts w:ascii="Arial" w:eastAsia="Arial" w:hAnsi="Arial" w:cs="Arial"/>
        </w:rPr>
      </w:pPr>
      <w:r w:rsidRPr="004B5E52">
        <w:rPr>
          <w:rFonts w:ascii="Arial" w:eastAsia="Arial" w:hAnsi="Arial" w:cs="Arial"/>
        </w:rPr>
        <w:t xml:space="preserve">Microencapsulation is a technique where sensitive ingredients are packed inside a lining material, which protects the sensitive ingredient from adverse reactions, prevents the volatile ingredients lost and allows to control the encapsulated ingredient release </w:t>
      </w:r>
      <w:r w:rsidR="004B5E52" w:rsidRPr="004B5E52">
        <w:rPr>
          <w:rFonts w:ascii="Arial" w:eastAsia="Arial" w:hAnsi="Arial" w:cs="Arial"/>
        </w:rPr>
        <w:t>(</w:t>
      </w:r>
      <w:proofErr w:type="spellStart"/>
      <w:r w:rsidR="004B5E52" w:rsidRPr="004B5E52">
        <w:rPr>
          <w:rFonts w:ascii="Arial" w:eastAsia="Arial" w:hAnsi="Arial" w:cs="Arial"/>
        </w:rPr>
        <w:t>Ursache</w:t>
      </w:r>
      <w:proofErr w:type="spellEnd"/>
      <w:r w:rsidR="004B5E52" w:rsidRPr="004B5E52">
        <w:rPr>
          <w:rFonts w:ascii="Arial" w:eastAsia="Arial" w:hAnsi="Arial" w:cs="Arial"/>
        </w:rPr>
        <w:t xml:space="preserve"> </w:t>
      </w:r>
      <w:r w:rsidR="004B5E52" w:rsidRPr="004B5E52">
        <w:rPr>
          <w:rFonts w:ascii="Arial" w:eastAsia="Arial" w:hAnsi="Arial" w:cs="Arial"/>
          <w:i/>
          <w:iCs/>
        </w:rPr>
        <w:t xml:space="preserve">et al., </w:t>
      </w:r>
      <w:r w:rsidR="004B5E52" w:rsidRPr="004B5E52">
        <w:rPr>
          <w:rFonts w:ascii="Arial" w:eastAsia="Arial" w:hAnsi="Arial" w:cs="Arial"/>
        </w:rPr>
        <w:t>2018)</w:t>
      </w:r>
      <w:r w:rsidRPr="004B5E52">
        <w:rPr>
          <w:rFonts w:ascii="Arial" w:eastAsia="Arial" w:hAnsi="Arial" w:cs="Arial"/>
        </w:rPr>
        <w:t xml:space="preserve">. Microencapsulation has important applications in the food industry as a protective of flavors and vitamin and other sensitive food ingredients. Various techniques for functional ingredient microencapsulation have been developed, which have been classified according to the nature of the method employed. There are physical procedures that require the mechanical mixing of the active component with the encapsulating component followed by evaporation of the dispersing medium </w:t>
      </w:r>
      <w:r w:rsidR="004B5E52" w:rsidRPr="004B5E52">
        <w:rPr>
          <w:rFonts w:ascii="Arial" w:eastAsia="Arial" w:hAnsi="Arial" w:cs="Arial"/>
        </w:rPr>
        <w:t xml:space="preserve">(Gómez </w:t>
      </w:r>
      <w:r w:rsidR="004B5E52" w:rsidRPr="004B5E52">
        <w:rPr>
          <w:rFonts w:ascii="Arial" w:eastAsia="Arial" w:hAnsi="Arial" w:cs="Arial"/>
          <w:i/>
          <w:iCs/>
        </w:rPr>
        <w:t>et al.,</w:t>
      </w:r>
      <w:r w:rsidR="004B5E52" w:rsidRPr="004B5E52">
        <w:rPr>
          <w:rFonts w:ascii="Arial" w:eastAsia="Arial" w:hAnsi="Arial" w:cs="Arial"/>
        </w:rPr>
        <w:t xml:space="preserve"> 2019)</w:t>
      </w:r>
      <w:r w:rsidRPr="004B5E52">
        <w:rPr>
          <w:rFonts w:ascii="Arial" w:eastAsia="Arial" w:hAnsi="Arial" w:cs="Arial"/>
        </w:rPr>
        <w:t xml:space="preserve">; chemical processes that are based on chemical and molecular structure and, affinity between the active component and the encapsulating agent. The following are some processes used for encapsulation: coacervation, molecular inclusion, spray drying and freeze drying, among others. </w:t>
      </w:r>
    </w:p>
    <w:p w14:paraId="36233F60" w14:textId="77777777" w:rsidR="00F13D75" w:rsidRPr="004B5E52" w:rsidRDefault="00F13D75">
      <w:pPr>
        <w:spacing w:after="0" w:line="240" w:lineRule="auto"/>
        <w:jc w:val="both"/>
        <w:rPr>
          <w:rFonts w:ascii="Arial" w:eastAsia="Arial" w:hAnsi="Arial" w:cs="Arial"/>
        </w:rPr>
      </w:pPr>
    </w:p>
    <w:p w14:paraId="01431F0B" w14:textId="65596CB5" w:rsidR="00F13D75" w:rsidRPr="00A23241" w:rsidRDefault="0087636D">
      <w:pPr>
        <w:spacing w:after="0" w:line="240" w:lineRule="auto"/>
        <w:jc w:val="both"/>
        <w:rPr>
          <w:rFonts w:ascii="Arial" w:eastAsia="Arial" w:hAnsi="Arial" w:cs="Arial"/>
        </w:rPr>
      </w:pPr>
      <w:r w:rsidRPr="00A23241">
        <w:rPr>
          <w:rFonts w:ascii="Arial" w:eastAsia="Arial" w:hAnsi="Arial" w:cs="Arial"/>
        </w:rPr>
        <w:t xml:space="preserve">Spray drying and freeze drying are the methods commonly used to encapsulate food ingredients </w:t>
      </w:r>
      <w:r w:rsidR="00A23241" w:rsidRPr="00A23241">
        <w:rPr>
          <w:rFonts w:ascii="Arial" w:eastAsia="Arial" w:hAnsi="Arial" w:cs="Arial"/>
        </w:rPr>
        <w:t xml:space="preserve">(Gómez </w:t>
      </w:r>
      <w:r w:rsidR="00A23241" w:rsidRPr="00A23241">
        <w:rPr>
          <w:rFonts w:ascii="Arial" w:eastAsia="Arial" w:hAnsi="Arial" w:cs="Arial"/>
          <w:i/>
          <w:iCs/>
        </w:rPr>
        <w:t>et al.,</w:t>
      </w:r>
      <w:r w:rsidR="00A23241" w:rsidRPr="00A23241">
        <w:rPr>
          <w:rFonts w:ascii="Arial" w:eastAsia="Arial" w:hAnsi="Arial" w:cs="Arial"/>
        </w:rPr>
        <w:t xml:space="preserve"> 2019)</w:t>
      </w:r>
      <w:r w:rsidRPr="00A23241">
        <w:rPr>
          <w:rFonts w:ascii="Arial" w:eastAsia="Arial" w:hAnsi="Arial" w:cs="Arial"/>
        </w:rPr>
        <w:t>. Through these methods, powder is obtained from of a</w:t>
      </w:r>
      <w:r w:rsidRPr="00A23241">
        <w:t xml:space="preserve"> </w:t>
      </w:r>
      <w:r w:rsidRPr="00A23241">
        <w:rPr>
          <w:rFonts w:ascii="Arial" w:eastAsia="Arial" w:hAnsi="Arial" w:cs="Arial"/>
        </w:rPr>
        <w:t xml:space="preserve">liquid mixture, producing particles that protect the active material in matrices generally formed by polymers. These techniques are basically performed in three steps: emulsion preparation, homogenization </w:t>
      </w:r>
      <w:r w:rsidRPr="00A23241">
        <w:rPr>
          <w:rFonts w:ascii="Arial" w:eastAsia="Arial" w:hAnsi="Arial" w:cs="Arial"/>
        </w:rPr>
        <w:lastRenderedPageBreak/>
        <w:t xml:space="preserve">and solvent removal. The first step is to disperse the active material in an agent encapsulant solution with which it is immiscible, the encapsulant material must have good emulsification properties, low viscosity, high solids content, in order to reducing the drying time, forming a film with a high content of solids around the drops of active material and increase its retention </w:t>
      </w:r>
      <w:r w:rsidR="00A23241" w:rsidRPr="00A23241">
        <w:rPr>
          <w:rFonts w:ascii="Arial" w:eastAsia="Arial" w:hAnsi="Arial" w:cs="Arial"/>
        </w:rPr>
        <w:t>(Zhu, 2017)</w:t>
      </w:r>
      <w:r w:rsidRPr="00A23241">
        <w:rPr>
          <w:rFonts w:ascii="Arial" w:eastAsia="Arial" w:hAnsi="Arial" w:cs="Arial"/>
        </w:rPr>
        <w:t xml:space="preserve">. The second step is the homogenization of the emulsion, which consists of creating small ingredient drops in the encapsulating solution, forming a fine emulsion; sometimes the addition of emulsifying agents is necessary to achieve a good homogenization. Finally, the solvent elimination, which can be given at high temperatures (spray drying for example) or low temperatures (lyophilization). At this stage, the mixture of active agent and encapsulant, already homogenized, enter the drying chamber where simultaneously the solid matrix is ​​formed and the solvent is removed </w:t>
      </w:r>
      <w:r w:rsidR="00A23241" w:rsidRPr="00A23241">
        <w:rPr>
          <w:rFonts w:ascii="Arial" w:eastAsia="Arial" w:hAnsi="Arial" w:cs="Arial"/>
        </w:rPr>
        <w:t>(</w:t>
      </w:r>
      <w:r w:rsidR="00BC40AF" w:rsidRPr="00A23241">
        <w:rPr>
          <w:rFonts w:ascii="Arial" w:eastAsia="Arial" w:hAnsi="Arial" w:cs="Arial"/>
        </w:rPr>
        <w:t>Zhu, 2017</w:t>
      </w:r>
      <w:r w:rsidR="00BC40AF">
        <w:rPr>
          <w:rFonts w:ascii="Arial" w:eastAsia="Arial" w:hAnsi="Arial" w:cs="Arial"/>
        </w:rPr>
        <w:t xml:space="preserve">; </w:t>
      </w:r>
      <w:r w:rsidR="00A23241" w:rsidRPr="00A23241">
        <w:rPr>
          <w:rFonts w:ascii="Arial" w:eastAsia="Arial" w:hAnsi="Arial" w:cs="Arial"/>
        </w:rPr>
        <w:t xml:space="preserve">Gómez </w:t>
      </w:r>
      <w:r w:rsidR="00A23241" w:rsidRPr="00A23241">
        <w:rPr>
          <w:rFonts w:ascii="Arial" w:eastAsia="Arial" w:hAnsi="Arial" w:cs="Arial"/>
          <w:i/>
          <w:iCs/>
        </w:rPr>
        <w:t>et al.,</w:t>
      </w:r>
      <w:r w:rsidR="00A23241" w:rsidRPr="00A23241">
        <w:rPr>
          <w:rFonts w:ascii="Arial" w:eastAsia="Arial" w:hAnsi="Arial" w:cs="Arial"/>
        </w:rPr>
        <w:t xml:space="preserve"> 2019)</w:t>
      </w:r>
      <w:r w:rsidRPr="00A23241">
        <w:rPr>
          <w:rFonts w:ascii="Arial" w:eastAsia="Arial" w:hAnsi="Arial" w:cs="Arial"/>
        </w:rPr>
        <w:t xml:space="preserve">. Different cover materials are used in the food industry </w:t>
      </w:r>
      <w:r w:rsidR="00A23241">
        <w:rPr>
          <w:rFonts w:ascii="Arial" w:eastAsia="Arial" w:hAnsi="Arial" w:cs="Arial"/>
        </w:rPr>
        <w:t xml:space="preserve">(Aguiar </w:t>
      </w:r>
      <w:r w:rsidR="00A23241">
        <w:rPr>
          <w:rFonts w:ascii="Arial" w:eastAsia="Arial" w:hAnsi="Arial" w:cs="Arial"/>
          <w:i/>
          <w:iCs/>
        </w:rPr>
        <w:t xml:space="preserve">et al., </w:t>
      </w:r>
      <w:r w:rsidR="00A23241">
        <w:rPr>
          <w:rFonts w:ascii="Arial" w:eastAsia="Arial" w:hAnsi="Arial" w:cs="Arial"/>
        </w:rPr>
        <w:t xml:space="preserve">2016) </w:t>
      </w:r>
      <w:r w:rsidRPr="00A23241">
        <w:rPr>
          <w:rFonts w:ascii="Arial" w:eastAsia="Arial" w:hAnsi="Arial" w:cs="Arial"/>
        </w:rPr>
        <w:t xml:space="preserve">such as gums, cellulose, </w:t>
      </w:r>
      <w:r w:rsidR="00AB6CBE" w:rsidRPr="00A23241">
        <w:rPr>
          <w:rFonts w:ascii="Arial" w:eastAsia="Arial" w:hAnsi="Arial" w:cs="Arial"/>
        </w:rPr>
        <w:t>proteins,</w:t>
      </w:r>
      <w:r w:rsidRPr="00A23241">
        <w:rPr>
          <w:rFonts w:ascii="Arial" w:eastAsia="Arial" w:hAnsi="Arial" w:cs="Arial"/>
        </w:rPr>
        <w:t xml:space="preserve"> and starches. </w:t>
      </w:r>
    </w:p>
    <w:p w14:paraId="070AA252" w14:textId="77777777" w:rsidR="00F13D75" w:rsidRPr="00A23241" w:rsidRDefault="00F13D75">
      <w:pPr>
        <w:spacing w:after="0" w:line="240" w:lineRule="auto"/>
        <w:jc w:val="both"/>
        <w:rPr>
          <w:rFonts w:ascii="Arial" w:eastAsia="Arial" w:hAnsi="Arial" w:cs="Arial"/>
        </w:rPr>
      </w:pPr>
    </w:p>
    <w:p w14:paraId="3E01D58B" w14:textId="16F97746" w:rsidR="00F13D75" w:rsidRPr="007E29AF" w:rsidRDefault="0087636D">
      <w:pPr>
        <w:spacing w:after="0" w:line="240" w:lineRule="auto"/>
        <w:jc w:val="both"/>
        <w:rPr>
          <w:rFonts w:ascii="Arial" w:eastAsia="Arial" w:hAnsi="Arial" w:cs="Arial"/>
        </w:rPr>
      </w:pPr>
      <w:r w:rsidRPr="007E29AF">
        <w:rPr>
          <w:rFonts w:ascii="Arial" w:eastAsia="Arial" w:hAnsi="Arial" w:cs="Arial"/>
        </w:rPr>
        <w:t xml:space="preserve">Although, gum </w:t>
      </w:r>
      <w:proofErr w:type="spellStart"/>
      <w:r w:rsidRPr="007E29AF">
        <w:rPr>
          <w:rFonts w:ascii="Arial" w:eastAsia="Arial" w:hAnsi="Arial" w:cs="Arial"/>
        </w:rPr>
        <w:t>arabic</w:t>
      </w:r>
      <w:proofErr w:type="spellEnd"/>
      <w:r w:rsidRPr="007E29AF">
        <w:rPr>
          <w:rFonts w:ascii="Arial" w:eastAsia="Arial" w:hAnsi="Arial" w:cs="Arial"/>
        </w:rPr>
        <w:t xml:space="preserve"> can be an excellent covering material, due mainly its emulsifying power and volatile retention </w:t>
      </w:r>
      <w:r w:rsidR="00AB6CBE" w:rsidRPr="007E29AF">
        <w:rPr>
          <w:rFonts w:ascii="Arial" w:eastAsia="Arial" w:hAnsi="Arial" w:cs="Arial"/>
        </w:rPr>
        <w:t>capacity, it</w:t>
      </w:r>
      <w:r w:rsidRPr="007E29AF">
        <w:rPr>
          <w:rFonts w:ascii="Arial" w:eastAsia="Arial" w:hAnsi="Arial" w:cs="Arial"/>
        </w:rPr>
        <w:t xml:space="preserve"> is less industrial used because its high cost and limited sources, promoting the interest to found other alternative materials </w:t>
      </w:r>
      <w:r w:rsidR="00A23241" w:rsidRPr="007E29AF">
        <w:rPr>
          <w:rFonts w:ascii="Arial" w:eastAsia="Arial" w:hAnsi="Arial" w:cs="Arial"/>
        </w:rPr>
        <w:t xml:space="preserve">(Xu </w:t>
      </w:r>
      <w:r w:rsidR="00A23241" w:rsidRPr="007E29AF">
        <w:rPr>
          <w:rFonts w:ascii="Arial" w:eastAsia="Arial" w:hAnsi="Arial" w:cs="Arial"/>
          <w:i/>
          <w:iCs/>
        </w:rPr>
        <w:t xml:space="preserve">et al., </w:t>
      </w:r>
      <w:r w:rsidR="00A23241" w:rsidRPr="007E29AF">
        <w:rPr>
          <w:rFonts w:ascii="Arial" w:eastAsia="Arial" w:hAnsi="Arial" w:cs="Arial"/>
        </w:rPr>
        <w:t>2018)</w:t>
      </w:r>
      <w:r w:rsidRPr="007E29AF">
        <w:rPr>
          <w:rFonts w:ascii="Arial" w:eastAsia="Arial" w:hAnsi="Arial" w:cs="Arial"/>
        </w:rPr>
        <w:t xml:space="preserve">. The search for partial or total substitutes for gum </w:t>
      </w:r>
      <w:proofErr w:type="spellStart"/>
      <w:r w:rsidRPr="007E29AF">
        <w:rPr>
          <w:rFonts w:ascii="Arial" w:eastAsia="Arial" w:hAnsi="Arial" w:cs="Arial"/>
        </w:rPr>
        <w:t>arabic</w:t>
      </w:r>
      <w:proofErr w:type="spellEnd"/>
      <w:r w:rsidRPr="007E29AF">
        <w:rPr>
          <w:rFonts w:ascii="Arial" w:eastAsia="Arial" w:hAnsi="Arial" w:cs="Arial"/>
        </w:rPr>
        <w:t xml:space="preserve"> increased recently, revaluing the use of starch as a coverage material, thanks to its abundance and low cost. However, native starch presents certain functional limitations that affect its efficiency and have restricted its use as an encapsulating agent. To overcome these functionality problems have been proposed modification techniques </w:t>
      </w:r>
      <w:r w:rsidR="00AB6CBE" w:rsidRPr="007E29AF">
        <w:rPr>
          <w:rFonts w:ascii="Arial" w:eastAsia="Arial" w:hAnsi="Arial" w:cs="Arial"/>
        </w:rPr>
        <w:t>to</w:t>
      </w:r>
      <w:r w:rsidRPr="007E29AF">
        <w:rPr>
          <w:rFonts w:ascii="Arial" w:eastAsia="Arial" w:hAnsi="Arial" w:cs="Arial"/>
        </w:rPr>
        <w:t xml:space="preserve"> adapt the starch properties to the desirable conditions </w:t>
      </w:r>
      <w:r w:rsidR="00A23241" w:rsidRPr="007E29AF">
        <w:rPr>
          <w:rFonts w:ascii="Arial" w:eastAsia="Arial" w:hAnsi="Arial" w:cs="Arial"/>
        </w:rPr>
        <w:t>(</w:t>
      </w:r>
      <w:proofErr w:type="spellStart"/>
      <w:r w:rsidR="00A23241" w:rsidRPr="007E29AF">
        <w:rPr>
          <w:rFonts w:ascii="Arial" w:eastAsia="Arial" w:hAnsi="Arial" w:cs="Arial"/>
        </w:rPr>
        <w:t>Talón</w:t>
      </w:r>
      <w:proofErr w:type="spellEnd"/>
      <w:r w:rsidR="00A23241" w:rsidRPr="007E29AF">
        <w:rPr>
          <w:rFonts w:ascii="Arial" w:eastAsia="Arial" w:hAnsi="Arial" w:cs="Arial"/>
        </w:rPr>
        <w:t xml:space="preserve"> </w:t>
      </w:r>
      <w:r w:rsidR="00A23241" w:rsidRPr="007E29AF">
        <w:rPr>
          <w:rFonts w:ascii="Arial" w:eastAsia="Arial" w:hAnsi="Arial" w:cs="Arial"/>
          <w:i/>
          <w:iCs/>
        </w:rPr>
        <w:t xml:space="preserve">et al., </w:t>
      </w:r>
      <w:r w:rsidR="00A23241" w:rsidRPr="007E29AF">
        <w:rPr>
          <w:rFonts w:ascii="Arial" w:eastAsia="Arial" w:hAnsi="Arial" w:cs="Arial"/>
        </w:rPr>
        <w:t>2019)</w:t>
      </w:r>
      <w:r w:rsidR="004E2F5E" w:rsidRPr="007E29AF">
        <w:rPr>
          <w:rFonts w:ascii="Arial" w:eastAsia="Arial" w:hAnsi="Arial" w:cs="Arial"/>
        </w:rPr>
        <w:t>.</w:t>
      </w:r>
      <w:r w:rsidRPr="007E29AF">
        <w:rPr>
          <w:rFonts w:ascii="Arial" w:eastAsia="Arial" w:hAnsi="Arial" w:cs="Arial"/>
        </w:rPr>
        <w:t xml:space="preserve"> Advantage of these materials is their low cost, neutral flavor and good oxidation protection. However, as lacking emulsifying characteristics, several researchers have used this type of materials in combination with emulsifying agents such as gelatin, proteins of the serum and tween 80</w:t>
      </w:r>
      <w:r w:rsidR="00A23241" w:rsidRPr="007E29AF">
        <w:rPr>
          <w:rFonts w:ascii="Arial" w:eastAsia="Arial" w:hAnsi="Arial" w:cs="Arial"/>
        </w:rPr>
        <w:t xml:space="preserve"> (</w:t>
      </w:r>
      <w:proofErr w:type="spellStart"/>
      <w:r w:rsidR="00A23241" w:rsidRPr="007E29AF">
        <w:rPr>
          <w:rFonts w:ascii="Arial" w:eastAsia="Arial" w:hAnsi="Arial" w:cs="Arial"/>
        </w:rPr>
        <w:t>Jin</w:t>
      </w:r>
      <w:proofErr w:type="spellEnd"/>
      <w:r w:rsidR="00A23241" w:rsidRPr="007E29AF">
        <w:rPr>
          <w:rFonts w:ascii="Arial" w:eastAsia="Arial" w:hAnsi="Arial" w:cs="Arial"/>
        </w:rPr>
        <w:t xml:space="preserve"> </w:t>
      </w:r>
      <w:r w:rsidR="00A23241" w:rsidRPr="007E29AF">
        <w:rPr>
          <w:rFonts w:ascii="Arial" w:eastAsia="Arial" w:hAnsi="Arial" w:cs="Arial"/>
          <w:i/>
          <w:iCs/>
        </w:rPr>
        <w:t xml:space="preserve">et al., </w:t>
      </w:r>
      <w:r w:rsidR="00A23241" w:rsidRPr="007E29AF">
        <w:rPr>
          <w:rFonts w:ascii="Arial" w:eastAsia="Arial" w:hAnsi="Arial" w:cs="Arial"/>
        </w:rPr>
        <w:t>2018</w:t>
      </w:r>
      <w:r w:rsidR="00A23241" w:rsidRPr="007E29AF">
        <w:rPr>
          <w:rFonts w:ascii="Arial" w:eastAsia="Arial" w:hAnsi="Arial" w:cs="Arial"/>
          <w:i/>
          <w:iCs/>
        </w:rPr>
        <w:t>)</w:t>
      </w:r>
      <w:r w:rsidRPr="007E29AF">
        <w:rPr>
          <w:rFonts w:ascii="Arial" w:eastAsia="Arial" w:hAnsi="Arial" w:cs="Arial"/>
        </w:rPr>
        <w:t xml:space="preserve">. The aim of this work was to evaluate the behavior of </w:t>
      </w:r>
      <w:r w:rsidRPr="007E29AF">
        <w:rPr>
          <w:rFonts w:ascii="Noto Sans Symbols" w:eastAsia="Noto Sans Symbols" w:hAnsi="Noto Sans Symbols" w:cs="Noto Sans Symbols"/>
        </w:rPr>
        <w:t>β</w:t>
      </w:r>
      <w:r w:rsidRPr="007E29AF">
        <w:rPr>
          <w:rFonts w:ascii="Arial" w:eastAsia="Arial" w:hAnsi="Arial" w:cs="Arial"/>
        </w:rPr>
        <w:t>-carotene encapsulated in starchy matrices at different storage humilities.</w:t>
      </w:r>
    </w:p>
    <w:p w14:paraId="676A0BD9" w14:textId="77777777" w:rsidR="00F13D75" w:rsidRPr="007E29AF" w:rsidRDefault="00F13D75">
      <w:pPr>
        <w:spacing w:after="0" w:line="240" w:lineRule="auto"/>
        <w:jc w:val="both"/>
        <w:rPr>
          <w:rFonts w:ascii="Arial" w:eastAsia="Arial" w:hAnsi="Arial" w:cs="Arial"/>
        </w:rPr>
      </w:pPr>
    </w:p>
    <w:p w14:paraId="6A557DF6" w14:textId="77777777" w:rsidR="00F13D75" w:rsidRPr="00A6674C" w:rsidRDefault="00012F9F">
      <w:pPr>
        <w:spacing w:after="0" w:line="240" w:lineRule="auto"/>
        <w:rPr>
          <w:rFonts w:ascii="Arial" w:eastAsia="Arial" w:hAnsi="Arial" w:cs="Arial"/>
          <w:b/>
        </w:rPr>
      </w:pPr>
      <w:r w:rsidRPr="00A6674C">
        <w:rPr>
          <w:rFonts w:ascii="Arial" w:eastAsia="Arial" w:hAnsi="Arial" w:cs="Arial"/>
          <w:b/>
        </w:rPr>
        <w:t>METHOD</w:t>
      </w:r>
    </w:p>
    <w:p w14:paraId="6CCE496A" w14:textId="7BF8158C" w:rsidR="00F13D75" w:rsidRPr="00A6674C" w:rsidRDefault="00F13D75">
      <w:pPr>
        <w:spacing w:after="0" w:line="240" w:lineRule="auto"/>
        <w:rPr>
          <w:rFonts w:ascii="Arial" w:eastAsia="Arial" w:hAnsi="Arial" w:cs="Arial"/>
          <w:b/>
        </w:rPr>
      </w:pPr>
    </w:p>
    <w:p w14:paraId="29C83A72" w14:textId="24F0BC20" w:rsidR="009D5C1D" w:rsidRPr="00A6674C" w:rsidRDefault="00552393" w:rsidP="00552393">
      <w:pPr>
        <w:spacing w:after="0" w:line="240" w:lineRule="auto"/>
        <w:jc w:val="both"/>
        <w:rPr>
          <w:rFonts w:ascii="Arial" w:eastAsia="Arial" w:hAnsi="Arial" w:cs="Arial"/>
        </w:rPr>
      </w:pPr>
      <w:r w:rsidRPr="00A6674C">
        <w:rPr>
          <w:rFonts w:ascii="Arial" w:eastAsia="Arial" w:hAnsi="Arial" w:cs="Arial"/>
        </w:rPr>
        <w:t>This study was carried out in the laboratories of the department of industries from university of Buenos Aires (Buenos Aires</w:t>
      </w:r>
      <w:r w:rsidR="007E29AF" w:rsidRPr="00A6674C">
        <w:rPr>
          <w:rFonts w:ascii="Arial" w:eastAsia="Arial" w:hAnsi="Arial" w:cs="Arial"/>
        </w:rPr>
        <w:t>,</w:t>
      </w:r>
      <w:r w:rsidRPr="00A6674C">
        <w:rPr>
          <w:rFonts w:ascii="Arial" w:eastAsia="Arial" w:hAnsi="Arial" w:cs="Arial"/>
        </w:rPr>
        <w:t xml:space="preserve"> Argentina) and in the laboratories of the faculty of agricultural sciences of the university of Cauca (Popayan</w:t>
      </w:r>
      <w:r w:rsidR="00A6674C" w:rsidRPr="00A6674C">
        <w:rPr>
          <w:rFonts w:ascii="Arial" w:eastAsia="Arial" w:hAnsi="Arial" w:cs="Arial"/>
        </w:rPr>
        <w:t xml:space="preserve">, </w:t>
      </w:r>
      <w:r w:rsidRPr="00A6674C">
        <w:rPr>
          <w:rFonts w:ascii="Arial" w:eastAsia="Arial" w:hAnsi="Arial" w:cs="Arial"/>
        </w:rPr>
        <w:t>Colombia)</w:t>
      </w:r>
      <w:r w:rsidR="009D5C1D" w:rsidRPr="00A6674C">
        <w:rPr>
          <w:rFonts w:ascii="Arial" w:eastAsia="Arial" w:hAnsi="Arial" w:cs="Arial"/>
        </w:rPr>
        <w:t>. The experimental tests were carried out under conditions at 25</w:t>
      </w:r>
      <w:r w:rsidR="00A6674C" w:rsidRPr="00A6674C">
        <w:rPr>
          <w:rFonts w:ascii="Arial" w:eastAsia="Arial" w:hAnsi="Arial" w:cs="Arial"/>
        </w:rPr>
        <w:t xml:space="preserve"> </w:t>
      </w:r>
      <w:r w:rsidR="009D5C1D" w:rsidRPr="00A6674C">
        <w:rPr>
          <w:rFonts w:ascii="Arial" w:eastAsia="Arial" w:hAnsi="Arial" w:cs="Arial"/>
        </w:rPr>
        <w:t xml:space="preserve">°C, 1 atm and 0 </w:t>
      </w:r>
      <w:proofErr w:type="spellStart"/>
      <w:r w:rsidR="009D5C1D" w:rsidRPr="00A6674C">
        <w:rPr>
          <w:rFonts w:ascii="Arial" w:eastAsia="Arial" w:hAnsi="Arial" w:cs="Arial"/>
        </w:rPr>
        <w:t>msnm</w:t>
      </w:r>
      <w:proofErr w:type="spellEnd"/>
      <w:r w:rsidR="009D5C1D" w:rsidRPr="00A6674C">
        <w:rPr>
          <w:rFonts w:ascii="Arial" w:eastAsia="Arial" w:hAnsi="Arial" w:cs="Arial"/>
        </w:rPr>
        <w:t xml:space="preserve"> (Buenos Aires</w:t>
      </w:r>
      <w:r w:rsidR="00A6674C" w:rsidRPr="00A6674C">
        <w:rPr>
          <w:rFonts w:ascii="Arial" w:eastAsia="Arial" w:hAnsi="Arial" w:cs="Arial"/>
        </w:rPr>
        <w:t>,</w:t>
      </w:r>
      <w:r w:rsidR="009D5C1D" w:rsidRPr="00A6674C">
        <w:rPr>
          <w:rFonts w:ascii="Arial" w:eastAsia="Arial" w:hAnsi="Arial" w:cs="Arial"/>
        </w:rPr>
        <w:t xml:space="preserve"> Argentina) and 25</w:t>
      </w:r>
      <w:r w:rsidR="00A6674C" w:rsidRPr="00A6674C">
        <w:rPr>
          <w:rFonts w:ascii="Arial" w:eastAsia="Arial" w:hAnsi="Arial" w:cs="Arial"/>
        </w:rPr>
        <w:t xml:space="preserve"> </w:t>
      </w:r>
      <w:r w:rsidR="009D5C1D" w:rsidRPr="00A6674C">
        <w:rPr>
          <w:rFonts w:ascii="Arial" w:eastAsia="Arial" w:hAnsi="Arial" w:cs="Arial"/>
        </w:rPr>
        <w:t xml:space="preserve">°C, 824 </w:t>
      </w:r>
      <w:proofErr w:type="spellStart"/>
      <w:r w:rsidR="009D5C1D" w:rsidRPr="00A6674C">
        <w:rPr>
          <w:rFonts w:ascii="Arial" w:eastAsia="Arial" w:hAnsi="Arial" w:cs="Arial"/>
        </w:rPr>
        <w:t>hPa</w:t>
      </w:r>
      <w:proofErr w:type="spellEnd"/>
      <w:r w:rsidR="009D5C1D" w:rsidRPr="00A6674C">
        <w:rPr>
          <w:rFonts w:ascii="Arial" w:eastAsia="Arial" w:hAnsi="Arial" w:cs="Arial"/>
        </w:rPr>
        <w:t xml:space="preserve"> and 1760 </w:t>
      </w:r>
      <w:proofErr w:type="spellStart"/>
      <w:r w:rsidR="009D5C1D" w:rsidRPr="00A6674C">
        <w:rPr>
          <w:rFonts w:ascii="Arial" w:eastAsia="Arial" w:hAnsi="Arial" w:cs="Arial"/>
        </w:rPr>
        <w:t>msnm</w:t>
      </w:r>
      <w:proofErr w:type="spellEnd"/>
      <w:r w:rsidR="009D5C1D" w:rsidRPr="00A6674C">
        <w:rPr>
          <w:rFonts w:ascii="Arial" w:eastAsia="Arial" w:hAnsi="Arial" w:cs="Arial"/>
        </w:rPr>
        <w:t xml:space="preserve"> (Popayan)</w:t>
      </w:r>
    </w:p>
    <w:p w14:paraId="607E162B" w14:textId="77777777" w:rsidR="00552393" w:rsidRPr="00A6674C" w:rsidRDefault="00552393" w:rsidP="00552393">
      <w:pPr>
        <w:spacing w:after="0" w:line="240" w:lineRule="auto"/>
        <w:jc w:val="both"/>
        <w:rPr>
          <w:rFonts w:ascii="Arial" w:eastAsia="Arial" w:hAnsi="Arial" w:cs="Arial"/>
        </w:rPr>
      </w:pPr>
    </w:p>
    <w:p w14:paraId="40E35BCC" w14:textId="77777777" w:rsidR="00F13D75" w:rsidRPr="00C97C20" w:rsidRDefault="0087636D">
      <w:pPr>
        <w:spacing w:after="0" w:line="240" w:lineRule="auto"/>
        <w:rPr>
          <w:rFonts w:ascii="Arial" w:eastAsia="Arial" w:hAnsi="Arial" w:cs="Arial"/>
          <w:b/>
        </w:rPr>
      </w:pPr>
      <w:r w:rsidRPr="00C97C20">
        <w:rPr>
          <w:rFonts w:ascii="Arial" w:eastAsia="Arial" w:hAnsi="Arial" w:cs="Arial"/>
          <w:b/>
        </w:rPr>
        <w:t>Abrasive milling</w:t>
      </w:r>
    </w:p>
    <w:p w14:paraId="6D457759" w14:textId="77777777" w:rsidR="00F13D75" w:rsidRPr="00C97C20" w:rsidRDefault="00F13D75">
      <w:pPr>
        <w:spacing w:after="0" w:line="240" w:lineRule="auto"/>
        <w:rPr>
          <w:rFonts w:ascii="Arial" w:eastAsia="Arial" w:hAnsi="Arial" w:cs="Arial"/>
          <w:b/>
        </w:rPr>
      </w:pPr>
    </w:p>
    <w:p w14:paraId="1D009429" w14:textId="7CED97A9" w:rsidR="00F13D75" w:rsidRPr="00C97C20" w:rsidRDefault="0087636D">
      <w:pPr>
        <w:spacing w:after="0" w:line="240" w:lineRule="auto"/>
        <w:jc w:val="both"/>
        <w:rPr>
          <w:rFonts w:ascii="Arial" w:eastAsia="Arial" w:hAnsi="Arial" w:cs="Arial"/>
        </w:rPr>
      </w:pPr>
      <w:r w:rsidRPr="00C97C20">
        <w:rPr>
          <w:rFonts w:ascii="Arial" w:eastAsia="Arial" w:hAnsi="Arial" w:cs="Arial"/>
        </w:rPr>
        <w:t>The SEF fraction was obtained by abrasive milling using a laboratory rice mill Suzuki MT-95 (Suzuki, San Pablo, Brazil), which separates automatically pearled amaranth (SEF-starchy fraction yield, 70</w:t>
      </w:r>
      <w:r w:rsidR="00C97C20" w:rsidRPr="00C97C20">
        <w:rPr>
          <w:rFonts w:ascii="Arial" w:eastAsia="Arial" w:hAnsi="Arial" w:cs="Arial"/>
        </w:rPr>
        <w:t xml:space="preserve"> </w:t>
      </w:r>
      <w:r w:rsidRPr="00C97C20">
        <w:rPr>
          <w:rFonts w:ascii="Arial" w:eastAsia="Arial" w:hAnsi="Arial" w:cs="Arial"/>
        </w:rPr>
        <w:t>%) and bran (LPEF-lipid–protein fraction yield, 28</w:t>
      </w:r>
      <w:r w:rsidR="00C97C20" w:rsidRPr="00C97C20">
        <w:rPr>
          <w:rFonts w:ascii="Arial" w:eastAsia="Arial" w:hAnsi="Arial" w:cs="Arial"/>
        </w:rPr>
        <w:t xml:space="preserve"> </w:t>
      </w:r>
      <w:r w:rsidRPr="00C97C20">
        <w:rPr>
          <w:rFonts w:ascii="Arial" w:eastAsia="Arial" w:hAnsi="Arial" w:cs="Arial"/>
        </w:rPr>
        <w:t>%). The milling conditions were determined in preliminary trials (data not shown), where a milling time of 90 minutes was established for a 100 g load.</w:t>
      </w:r>
    </w:p>
    <w:p w14:paraId="3A40A211" w14:textId="77777777" w:rsidR="00F13D75" w:rsidRPr="00C97C20" w:rsidRDefault="00F13D75">
      <w:pPr>
        <w:spacing w:after="0" w:line="240" w:lineRule="auto"/>
        <w:jc w:val="both"/>
        <w:rPr>
          <w:rFonts w:ascii="Arial" w:eastAsia="Arial" w:hAnsi="Arial" w:cs="Arial"/>
          <w:color w:val="FF0000"/>
        </w:rPr>
      </w:pPr>
    </w:p>
    <w:p w14:paraId="5C96305A" w14:textId="792454CB" w:rsidR="00F13D75" w:rsidRPr="00C97C20" w:rsidRDefault="0087636D">
      <w:pPr>
        <w:spacing w:after="0" w:line="240" w:lineRule="auto"/>
        <w:rPr>
          <w:rFonts w:ascii="Arial" w:eastAsia="Arial" w:hAnsi="Arial" w:cs="Arial"/>
          <w:b/>
        </w:rPr>
      </w:pPr>
      <w:r w:rsidRPr="00C97C20">
        <w:rPr>
          <w:rFonts w:ascii="Arial" w:eastAsia="Arial" w:hAnsi="Arial" w:cs="Arial"/>
          <w:b/>
        </w:rPr>
        <w:t>Wet milling</w:t>
      </w:r>
    </w:p>
    <w:p w14:paraId="01D5DBCC" w14:textId="77777777" w:rsidR="00841A08" w:rsidRPr="00C97C20" w:rsidRDefault="00841A08">
      <w:pPr>
        <w:spacing w:after="0" w:line="240" w:lineRule="auto"/>
        <w:rPr>
          <w:rFonts w:ascii="Arial" w:eastAsia="Arial" w:hAnsi="Arial" w:cs="Arial"/>
          <w:b/>
        </w:rPr>
      </w:pPr>
    </w:p>
    <w:p w14:paraId="08C9E628" w14:textId="7AF93B24" w:rsidR="00F13D75" w:rsidRPr="00C97C20" w:rsidRDefault="0087636D">
      <w:pPr>
        <w:spacing w:after="0" w:line="240" w:lineRule="auto"/>
        <w:jc w:val="both"/>
        <w:rPr>
          <w:rFonts w:ascii="Arial" w:eastAsia="Arial" w:hAnsi="Arial" w:cs="Arial"/>
        </w:rPr>
      </w:pPr>
      <w:r w:rsidRPr="00C97C20">
        <w:rPr>
          <w:rFonts w:ascii="Arial" w:eastAsia="Arial" w:hAnsi="Arial" w:cs="Arial"/>
        </w:rPr>
        <w:t>The amaranth grains (</w:t>
      </w:r>
      <w:r w:rsidRPr="00C97C20">
        <w:rPr>
          <w:rFonts w:ascii="Arial" w:eastAsia="Arial" w:hAnsi="Arial" w:cs="Arial"/>
          <w:i/>
        </w:rPr>
        <w:t xml:space="preserve">Amaranthus </w:t>
      </w:r>
      <w:proofErr w:type="spellStart"/>
      <w:r w:rsidRPr="00C97C20">
        <w:rPr>
          <w:rFonts w:ascii="Arial" w:eastAsia="Arial" w:hAnsi="Arial" w:cs="Arial"/>
          <w:i/>
        </w:rPr>
        <w:t>cruentus</w:t>
      </w:r>
      <w:proofErr w:type="spellEnd"/>
      <w:r w:rsidRPr="00C97C20">
        <w:rPr>
          <w:rFonts w:ascii="Arial" w:eastAsia="Arial" w:hAnsi="Arial" w:cs="Arial"/>
        </w:rPr>
        <w:t>) previously obtained by abrasive milling was milled in a ball mill model PM-100 (</w:t>
      </w:r>
      <w:proofErr w:type="spellStart"/>
      <w:r w:rsidRPr="00C97C20">
        <w:rPr>
          <w:rFonts w:ascii="Arial" w:eastAsia="Arial" w:hAnsi="Arial" w:cs="Arial"/>
        </w:rPr>
        <w:t>Retsch</w:t>
      </w:r>
      <w:proofErr w:type="spellEnd"/>
      <w:r w:rsidRPr="00C97C20">
        <w:rPr>
          <w:rFonts w:ascii="Arial" w:eastAsia="Arial" w:hAnsi="Arial" w:cs="Arial"/>
        </w:rPr>
        <w:t xml:space="preserve">, </w:t>
      </w:r>
      <w:proofErr w:type="spellStart"/>
      <w:r w:rsidRPr="00C97C20">
        <w:rPr>
          <w:rFonts w:ascii="Arial" w:eastAsia="Arial" w:hAnsi="Arial" w:cs="Arial"/>
        </w:rPr>
        <w:t>Haan</w:t>
      </w:r>
      <w:proofErr w:type="spellEnd"/>
      <w:r w:rsidRPr="00C97C20">
        <w:rPr>
          <w:rFonts w:ascii="Arial" w:eastAsia="Arial" w:hAnsi="Arial" w:cs="Arial"/>
        </w:rPr>
        <w:t xml:space="preserve"> </w:t>
      </w:r>
      <w:proofErr w:type="spellStart"/>
      <w:r w:rsidRPr="00C97C20">
        <w:rPr>
          <w:rFonts w:ascii="Arial" w:eastAsia="Arial" w:hAnsi="Arial" w:cs="Arial"/>
        </w:rPr>
        <w:t>Mettman</w:t>
      </w:r>
      <w:proofErr w:type="spellEnd"/>
      <w:r w:rsidRPr="00C97C20">
        <w:rPr>
          <w:rFonts w:ascii="Arial" w:eastAsia="Arial" w:hAnsi="Arial" w:cs="Arial"/>
        </w:rPr>
        <w:t xml:space="preserve">, Germany) with one stainless steel milling cylinder (500 mL). The maceration solution of 0,3 g/L of NaOH (NaOH from Sigma Chemical Co., St. Louis, MO, USA) and 0,2 g/L of sodium dodecyl sulfate (from J. T. Baker Co., New Jersey, USA) was employed with a </w:t>
      </w:r>
      <w:proofErr w:type="spellStart"/>
      <w:r w:rsidRPr="00C97C20">
        <w:rPr>
          <w:rFonts w:ascii="Arial" w:eastAsia="Arial" w:hAnsi="Arial" w:cs="Arial"/>
        </w:rPr>
        <w:t>solution:grain</w:t>
      </w:r>
      <w:proofErr w:type="spellEnd"/>
      <w:r w:rsidRPr="00C97C20">
        <w:rPr>
          <w:rFonts w:ascii="Arial" w:eastAsia="Arial" w:hAnsi="Arial" w:cs="Arial"/>
        </w:rPr>
        <w:t xml:space="preserve"> ratio of 1,2:1 (</w:t>
      </w:r>
      <w:proofErr w:type="spellStart"/>
      <w:r w:rsidRPr="00C97C20">
        <w:rPr>
          <w:rFonts w:ascii="Arial" w:eastAsia="Arial" w:hAnsi="Arial" w:cs="Arial"/>
        </w:rPr>
        <w:t>mL:g</w:t>
      </w:r>
      <w:proofErr w:type="spellEnd"/>
      <w:r w:rsidRPr="00C97C20">
        <w:rPr>
          <w:rFonts w:ascii="Arial" w:eastAsia="Arial" w:hAnsi="Arial" w:cs="Arial"/>
        </w:rPr>
        <w:t>). Wet-milling conditions were described by</w:t>
      </w:r>
      <w:r w:rsidR="00C97C20" w:rsidRPr="00C97C20">
        <w:rPr>
          <w:rFonts w:ascii="Arial" w:eastAsia="Arial" w:hAnsi="Arial" w:cs="Arial"/>
        </w:rPr>
        <w:t xml:space="preserve"> </w:t>
      </w:r>
      <w:proofErr w:type="spellStart"/>
      <w:r w:rsidR="00C97C20" w:rsidRPr="00C97C20">
        <w:rPr>
          <w:rFonts w:ascii="Arial" w:eastAsia="Arial" w:hAnsi="Arial" w:cs="Arial"/>
        </w:rPr>
        <w:t>Roa</w:t>
      </w:r>
      <w:proofErr w:type="spellEnd"/>
      <w:r w:rsidR="00C97C20" w:rsidRPr="00C97C20">
        <w:rPr>
          <w:rFonts w:ascii="Arial" w:eastAsia="Arial" w:hAnsi="Arial" w:cs="Arial"/>
        </w:rPr>
        <w:t xml:space="preserve"> </w:t>
      </w:r>
      <w:r w:rsidR="00C97C20" w:rsidRPr="00C97C20">
        <w:rPr>
          <w:rFonts w:ascii="Arial" w:eastAsia="Arial" w:hAnsi="Arial" w:cs="Arial"/>
          <w:i/>
          <w:iCs/>
        </w:rPr>
        <w:t xml:space="preserve">et al. </w:t>
      </w:r>
      <w:r w:rsidR="00C97C20" w:rsidRPr="00C97C20">
        <w:rPr>
          <w:rFonts w:ascii="Arial" w:eastAsia="Arial" w:hAnsi="Arial" w:cs="Arial"/>
        </w:rPr>
        <w:t>(2017)</w:t>
      </w:r>
      <w:r w:rsidRPr="00C97C20">
        <w:rPr>
          <w:rFonts w:ascii="Arial" w:eastAsia="Arial" w:hAnsi="Arial" w:cs="Arial"/>
        </w:rPr>
        <w:t xml:space="preserve">,  after wet milling starch slurry was separated, then slurry was </w:t>
      </w:r>
      <w:r w:rsidRPr="00C97C20">
        <w:rPr>
          <w:rFonts w:ascii="Arial" w:eastAsia="Arial" w:hAnsi="Arial" w:cs="Arial"/>
        </w:rPr>
        <w:lastRenderedPageBreak/>
        <w:t>centrifuged and native starch (NS) was obtained, which was quickly frozen using liquid nitrogen (-196</w:t>
      </w:r>
      <w:r w:rsidR="00C97C20" w:rsidRPr="00C97C20">
        <w:rPr>
          <w:rFonts w:ascii="Arial" w:eastAsia="Arial" w:hAnsi="Arial" w:cs="Arial"/>
        </w:rPr>
        <w:t xml:space="preserve"> </w:t>
      </w:r>
      <w:r w:rsidRPr="00C97C20">
        <w:rPr>
          <w:rFonts w:ascii="Arial" w:eastAsia="Arial" w:hAnsi="Arial" w:cs="Arial"/>
        </w:rPr>
        <w:t>°C) a</w:t>
      </w:r>
      <w:r w:rsidR="004E2F5E" w:rsidRPr="00C97C20">
        <w:rPr>
          <w:rFonts w:ascii="Arial" w:eastAsia="Arial" w:hAnsi="Arial" w:cs="Arial"/>
        </w:rPr>
        <w:t xml:space="preserve">nd freeze-dried during 48 h at </w:t>
      </w:r>
      <w:r w:rsidRPr="00C97C20">
        <w:rPr>
          <w:rFonts w:ascii="Arial" w:eastAsia="Arial" w:hAnsi="Arial" w:cs="Arial"/>
        </w:rPr>
        <w:t>56</w:t>
      </w:r>
      <w:r w:rsidR="00C97C20" w:rsidRPr="00C97C20">
        <w:rPr>
          <w:rFonts w:ascii="Arial" w:eastAsia="Arial" w:hAnsi="Arial" w:cs="Arial"/>
        </w:rPr>
        <w:t xml:space="preserve"> </w:t>
      </w:r>
      <w:r w:rsidRPr="00C97C20">
        <w:rPr>
          <w:rFonts w:ascii="Arial" w:eastAsia="Arial" w:hAnsi="Arial" w:cs="Arial"/>
        </w:rPr>
        <w:t>ºC and 0,04 mbar in at ALPHA 1-4 LD2 freeze dryer (Martin</w:t>
      </w:r>
      <w:r w:rsidR="00012F9F" w:rsidRPr="00C97C20">
        <w:rPr>
          <w:rFonts w:ascii="Arial" w:eastAsia="Arial" w:hAnsi="Arial" w:cs="Arial"/>
        </w:rPr>
        <w:t xml:space="preserve"> </w:t>
      </w:r>
      <w:r w:rsidRPr="00C97C20">
        <w:rPr>
          <w:rFonts w:ascii="Arial" w:eastAsia="Arial" w:hAnsi="Arial" w:cs="Arial"/>
        </w:rPr>
        <w:t>Christ</w:t>
      </w:r>
      <w:r w:rsidR="00012F9F" w:rsidRPr="00C97C20">
        <w:rPr>
          <w:rFonts w:ascii="Arial" w:eastAsia="Arial" w:hAnsi="Arial" w:cs="Arial"/>
        </w:rPr>
        <w:t xml:space="preserve"> </w:t>
      </w:r>
      <w:proofErr w:type="spellStart"/>
      <w:r w:rsidRPr="00C97C20">
        <w:rPr>
          <w:rFonts w:ascii="Arial" w:eastAsia="Arial" w:hAnsi="Arial" w:cs="Arial"/>
        </w:rPr>
        <w:t>Gefriertrocknungsanlagen</w:t>
      </w:r>
      <w:proofErr w:type="spellEnd"/>
      <w:r w:rsidRPr="00C97C20">
        <w:rPr>
          <w:rFonts w:ascii="Arial" w:eastAsia="Arial" w:hAnsi="Arial" w:cs="Arial"/>
        </w:rPr>
        <w:t xml:space="preserve"> GMBH, Germany). The SEF and NS samples previously obtained by abrasive and wet milling were pulverized in a planetary ball mill model PM-100 (</w:t>
      </w:r>
      <w:proofErr w:type="spellStart"/>
      <w:r w:rsidRPr="00C97C20">
        <w:rPr>
          <w:rFonts w:ascii="Arial" w:eastAsia="Arial" w:hAnsi="Arial" w:cs="Arial"/>
        </w:rPr>
        <w:t>Retsch</w:t>
      </w:r>
      <w:proofErr w:type="spellEnd"/>
      <w:r w:rsidRPr="00C97C20">
        <w:rPr>
          <w:rFonts w:ascii="Arial" w:eastAsia="Arial" w:hAnsi="Arial" w:cs="Arial"/>
        </w:rPr>
        <w:t>) obtaining SEF-BM and NS-BM, respectively [12</w:t>
      </w:r>
      <w:r w:rsidR="00AB6CBE" w:rsidRPr="00C97C20">
        <w:rPr>
          <w:rFonts w:ascii="Arial" w:eastAsia="Arial" w:hAnsi="Arial" w:cs="Arial"/>
        </w:rPr>
        <w:t>].</w:t>
      </w:r>
    </w:p>
    <w:p w14:paraId="448F50DE" w14:textId="77777777" w:rsidR="00F13D75" w:rsidRPr="00C97C20" w:rsidRDefault="00F13D75">
      <w:pPr>
        <w:spacing w:after="0" w:line="240" w:lineRule="auto"/>
        <w:jc w:val="both"/>
        <w:rPr>
          <w:rFonts w:ascii="Arial" w:eastAsia="Arial" w:hAnsi="Arial" w:cs="Arial"/>
          <w:b/>
        </w:rPr>
      </w:pPr>
    </w:p>
    <w:p w14:paraId="491E214D" w14:textId="0C7CD7A8" w:rsidR="00F13D75" w:rsidRPr="00C97C20" w:rsidRDefault="0087636D">
      <w:pPr>
        <w:spacing w:after="0" w:line="240" w:lineRule="auto"/>
        <w:jc w:val="both"/>
        <w:rPr>
          <w:rFonts w:ascii="Arial" w:eastAsia="Arial" w:hAnsi="Arial" w:cs="Arial"/>
          <w:b/>
        </w:rPr>
      </w:pPr>
      <w:r w:rsidRPr="00C97C20">
        <w:rPr>
          <w:rFonts w:ascii="Arial" w:eastAsia="Arial" w:hAnsi="Arial" w:cs="Arial"/>
          <w:b/>
        </w:rPr>
        <w:t>Matrices preparation</w:t>
      </w:r>
    </w:p>
    <w:p w14:paraId="23F059D8" w14:textId="77777777" w:rsidR="00012F9F" w:rsidRPr="00C97C20" w:rsidRDefault="00012F9F">
      <w:pPr>
        <w:spacing w:after="0" w:line="240" w:lineRule="auto"/>
        <w:jc w:val="both"/>
        <w:rPr>
          <w:rFonts w:ascii="Arial" w:eastAsia="Arial" w:hAnsi="Arial" w:cs="Arial"/>
          <w:b/>
        </w:rPr>
      </w:pPr>
    </w:p>
    <w:p w14:paraId="56B38943" w14:textId="3F2CBC3D" w:rsidR="00F13D75" w:rsidRPr="00BC40AF" w:rsidRDefault="0087636D">
      <w:pPr>
        <w:spacing w:after="0" w:line="240" w:lineRule="auto"/>
        <w:jc w:val="both"/>
        <w:rPr>
          <w:rFonts w:ascii="Arial" w:eastAsia="Arial" w:hAnsi="Arial" w:cs="Arial"/>
        </w:rPr>
      </w:pPr>
      <w:r w:rsidRPr="00BC40AF">
        <w:rPr>
          <w:rFonts w:ascii="Arial" w:eastAsia="Arial" w:hAnsi="Arial" w:cs="Arial"/>
        </w:rPr>
        <w:t xml:space="preserve">The (SEF-BM and NS-BM) samples were </w:t>
      </w:r>
      <w:r w:rsidR="00AE48FB" w:rsidRPr="00BC40AF">
        <w:rPr>
          <w:rFonts w:ascii="Arial" w:eastAsia="Arial" w:hAnsi="Arial" w:cs="Arial"/>
        </w:rPr>
        <w:t>suspended in distilled water (5</w:t>
      </w:r>
      <w:r w:rsidR="000665A8" w:rsidRPr="00BC40AF">
        <w:rPr>
          <w:rFonts w:ascii="Arial" w:eastAsia="Arial" w:hAnsi="Arial" w:cs="Arial"/>
        </w:rPr>
        <w:t xml:space="preserve"> </w:t>
      </w:r>
      <w:r w:rsidRPr="00BC40AF">
        <w:rPr>
          <w:rFonts w:ascii="Arial" w:eastAsia="Arial" w:hAnsi="Arial" w:cs="Arial"/>
        </w:rPr>
        <w:t xml:space="preserve">% </w:t>
      </w:r>
      <w:proofErr w:type="spellStart"/>
      <w:r w:rsidRPr="00BC40AF">
        <w:rPr>
          <w:rFonts w:ascii="Arial" w:eastAsia="Arial" w:hAnsi="Arial" w:cs="Arial"/>
        </w:rPr>
        <w:t>w</w:t>
      </w:r>
      <w:r w:rsidR="00232637">
        <w:rPr>
          <w:rFonts w:ascii="Arial" w:eastAsia="Arial" w:hAnsi="Arial" w:cs="Arial"/>
        </w:rPr>
        <w:t>eight</w:t>
      </w:r>
      <w:r w:rsidRPr="00BC40AF">
        <w:rPr>
          <w:rFonts w:ascii="Arial" w:eastAsia="Arial" w:hAnsi="Arial" w:cs="Arial"/>
        </w:rPr>
        <w:t>⁄w</w:t>
      </w:r>
      <w:r w:rsidR="00232637">
        <w:rPr>
          <w:rFonts w:ascii="Arial" w:eastAsia="Arial" w:hAnsi="Arial" w:cs="Arial"/>
        </w:rPr>
        <w:t>eight</w:t>
      </w:r>
      <w:proofErr w:type="spellEnd"/>
      <w:r w:rsidRPr="00BC40AF">
        <w:rPr>
          <w:rFonts w:ascii="Arial" w:eastAsia="Arial" w:hAnsi="Arial" w:cs="Arial"/>
        </w:rPr>
        <w:t>) and heated in a thermostatic bath (</w:t>
      </w:r>
      <w:proofErr w:type="spellStart"/>
      <w:r w:rsidRPr="00BC40AF">
        <w:rPr>
          <w:rFonts w:ascii="Arial" w:eastAsia="Arial" w:hAnsi="Arial" w:cs="Arial"/>
        </w:rPr>
        <w:t>Vicking</w:t>
      </w:r>
      <w:proofErr w:type="spellEnd"/>
      <w:r w:rsidRPr="00BC40AF">
        <w:rPr>
          <w:rFonts w:ascii="Arial" w:eastAsia="Arial" w:hAnsi="Arial" w:cs="Arial"/>
        </w:rPr>
        <w:t xml:space="preserve"> SRL, Buenos Aires, Argentina) at 95</w:t>
      </w:r>
      <w:r w:rsidR="000665A8" w:rsidRPr="00BC40AF">
        <w:rPr>
          <w:rFonts w:ascii="Arial" w:eastAsia="Arial" w:hAnsi="Arial" w:cs="Arial"/>
        </w:rPr>
        <w:t xml:space="preserve"> </w:t>
      </w:r>
      <w:r w:rsidRPr="00BC40AF">
        <w:rPr>
          <w:rFonts w:ascii="Arial" w:eastAsia="Arial" w:hAnsi="Arial" w:cs="Arial"/>
        </w:rPr>
        <w:t>°C to gelatinize the starch. Trans-</w:t>
      </w:r>
      <w:r w:rsidRPr="00BC40AF">
        <w:rPr>
          <w:rFonts w:ascii="Noto Sans Symbols" w:eastAsia="Noto Sans Symbols" w:hAnsi="Noto Sans Symbols" w:cs="Noto Sans Symbols"/>
        </w:rPr>
        <w:t>β</w:t>
      </w:r>
      <w:r w:rsidRPr="00BC40AF">
        <w:rPr>
          <w:rFonts w:ascii="Arial" w:eastAsia="Arial" w:hAnsi="Arial" w:cs="Arial"/>
        </w:rPr>
        <w:t xml:space="preserve">-carotene in oil was added to the cooled gelatinized starch paste in a ratio of 1:50 </w:t>
      </w:r>
      <w:proofErr w:type="spellStart"/>
      <w:r w:rsidRPr="00BC40AF">
        <w:rPr>
          <w:rFonts w:ascii="Arial" w:eastAsia="Arial" w:hAnsi="Arial" w:cs="Arial"/>
        </w:rPr>
        <w:t>g:g</w:t>
      </w:r>
      <w:proofErr w:type="spellEnd"/>
      <w:r w:rsidRPr="00BC40AF">
        <w:rPr>
          <w:rFonts w:ascii="Arial" w:eastAsia="Arial" w:hAnsi="Arial" w:cs="Arial"/>
        </w:rPr>
        <w:t xml:space="preserve"> on dry basis. The ratio between the core and wall material was chosen based on literature reports </w:t>
      </w:r>
      <w:r w:rsidR="000665A8" w:rsidRPr="00BC40AF">
        <w:rPr>
          <w:rFonts w:ascii="Arial" w:eastAsia="Arial" w:hAnsi="Arial" w:cs="Arial"/>
        </w:rPr>
        <w:t>(</w:t>
      </w:r>
      <w:proofErr w:type="spellStart"/>
      <w:r w:rsidR="000665A8" w:rsidRPr="00BC40AF">
        <w:rPr>
          <w:rFonts w:ascii="Arial" w:eastAsia="Arial" w:hAnsi="Arial" w:cs="Arial"/>
        </w:rPr>
        <w:t>Jin</w:t>
      </w:r>
      <w:proofErr w:type="spellEnd"/>
      <w:r w:rsidR="000665A8" w:rsidRPr="00BC40AF">
        <w:rPr>
          <w:rFonts w:ascii="Arial" w:eastAsia="Arial" w:hAnsi="Arial" w:cs="Arial"/>
        </w:rPr>
        <w:t xml:space="preserve"> </w:t>
      </w:r>
      <w:r w:rsidR="000665A8" w:rsidRPr="00BC40AF">
        <w:rPr>
          <w:rFonts w:ascii="Arial" w:eastAsia="Arial" w:hAnsi="Arial" w:cs="Arial"/>
          <w:i/>
          <w:iCs/>
        </w:rPr>
        <w:t xml:space="preserve">et al., </w:t>
      </w:r>
      <w:r w:rsidR="000665A8" w:rsidRPr="00BC40AF">
        <w:rPr>
          <w:rFonts w:ascii="Arial" w:eastAsia="Arial" w:hAnsi="Arial" w:cs="Arial"/>
        </w:rPr>
        <w:t xml:space="preserve">2018; </w:t>
      </w:r>
      <w:proofErr w:type="spellStart"/>
      <w:r w:rsidR="000665A8" w:rsidRPr="00BC40AF">
        <w:rPr>
          <w:rFonts w:ascii="Arial" w:eastAsia="Arial" w:hAnsi="Arial" w:cs="Arial"/>
        </w:rPr>
        <w:t>Hoyos</w:t>
      </w:r>
      <w:proofErr w:type="spellEnd"/>
      <w:r w:rsidR="000665A8" w:rsidRPr="00BC40AF">
        <w:rPr>
          <w:rFonts w:ascii="Arial" w:eastAsia="Arial" w:hAnsi="Arial" w:cs="Arial"/>
        </w:rPr>
        <w:t xml:space="preserve"> </w:t>
      </w:r>
      <w:r w:rsidR="000665A8" w:rsidRPr="00BC40AF">
        <w:rPr>
          <w:rFonts w:ascii="Arial" w:eastAsia="Arial" w:hAnsi="Arial" w:cs="Arial"/>
          <w:i/>
          <w:iCs/>
        </w:rPr>
        <w:t xml:space="preserve">et al., </w:t>
      </w:r>
      <w:r w:rsidR="000665A8" w:rsidRPr="00BC40AF">
        <w:rPr>
          <w:rFonts w:ascii="Arial" w:eastAsia="Arial" w:hAnsi="Arial" w:cs="Arial"/>
        </w:rPr>
        <w:t>2018</w:t>
      </w:r>
      <w:r w:rsidR="00BC40AF" w:rsidRPr="00BC40AF">
        <w:rPr>
          <w:rFonts w:ascii="Arial" w:eastAsia="Arial" w:hAnsi="Arial" w:cs="Arial"/>
        </w:rPr>
        <w:t xml:space="preserve">; Gómez </w:t>
      </w:r>
      <w:r w:rsidR="00BC40AF" w:rsidRPr="00BC40AF">
        <w:rPr>
          <w:rFonts w:ascii="Arial" w:eastAsia="Arial" w:hAnsi="Arial" w:cs="Arial"/>
          <w:i/>
          <w:iCs/>
        </w:rPr>
        <w:t>et al., 2019</w:t>
      </w:r>
      <w:r w:rsidR="000665A8" w:rsidRPr="00BC40AF">
        <w:rPr>
          <w:rFonts w:ascii="Arial" w:eastAsia="Arial" w:hAnsi="Arial" w:cs="Arial"/>
        </w:rPr>
        <w:t>)</w:t>
      </w:r>
      <w:r w:rsidRPr="00BC40AF">
        <w:rPr>
          <w:rFonts w:ascii="Arial" w:eastAsia="Arial" w:hAnsi="Arial" w:cs="Arial"/>
        </w:rPr>
        <w:t>. The mixture was stirred until complete homogenization employing an Ultra-</w:t>
      </w:r>
      <w:proofErr w:type="spellStart"/>
      <w:r w:rsidRPr="00BC40AF">
        <w:rPr>
          <w:rFonts w:ascii="Arial" w:eastAsia="Arial" w:hAnsi="Arial" w:cs="Arial"/>
        </w:rPr>
        <w:t>Turrax</w:t>
      </w:r>
      <w:proofErr w:type="spellEnd"/>
      <w:r w:rsidRPr="00BC40AF">
        <w:rPr>
          <w:rFonts w:ascii="Arial" w:eastAsia="Arial" w:hAnsi="Arial" w:cs="Arial"/>
        </w:rPr>
        <w:t xml:space="preserve"> T18B (IKA®-</w:t>
      </w:r>
      <w:proofErr w:type="spellStart"/>
      <w:r w:rsidRPr="00BC40AF">
        <w:rPr>
          <w:rFonts w:ascii="Arial" w:eastAsia="Arial" w:hAnsi="Arial" w:cs="Arial"/>
        </w:rPr>
        <w:t>WerkeGMBH</w:t>
      </w:r>
      <w:proofErr w:type="spellEnd"/>
      <w:r w:rsidRPr="00BC40AF">
        <w:rPr>
          <w:rFonts w:ascii="Arial" w:eastAsia="Arial" w:hAnsi="Arial" w:cs="Arial"/>
        </w:rPr>
        <w:t xml:space="preserve"> &amp; CO.KG, </w:t>
      </w:r>
      <w:proofErr w:type="spellStart"/>
      <w:r w:rsidRPr="00BC40AF">
        <w:rPr>
          <w:rFonts w:ascii="Arial" w:eastAsia="Arial" w:hAnsi="Arial" w:cs="Arial"/>
        </w:rPr>
        <w:t>Staufen</w:t>
      </w:r>
      <w:proofErr w:type="spellEnd"/>
      <w:r w:rsidRPr="00BC40AF">
        <w:rPr>
          <w:rFonts w:ascii="Arial" w:eastAsia="Arial" w:hAnsi="Arial" w:cs="Arial"/>
        </w:rPr>
        <w:t>, Germany) at 15.500 rpm for 10 min. Then, the samples were quickly frozen using liquid nitrogen (-196</w:t>
      </w:r>
      <w:r w:rsidR="00BC40AF" w:rsidRPr="00BC40AF">
        <w:rPr>
          <w:rFonts w:ascii="Arial" w:eastAsia="Arial" w:hAnsi="Arial" w:cs="Arial"/>
        </w:rPr>
        <w:t xml:space="preserve"> </w:t>
      </w:r>
      <w:r w:rsidRPr="00BC40AF">
        <w:rPr>
          <w:rFonts w:ascii="Arial" w:eastAsia="Arial" w:hAnsi="Arial" w:cs="Arial"/>
        </w:rPr>
        <w:t>°C) and freeze-dried at same conditions described previously 0,05</w:t>
      </w:r>
      <w:r w:rsidR="00BC40AF" w:rsidRPr="00BC40AF">
        <w:rPr>
          <w:rFonts w:ascii="Arial" w:eastAsia="Arial" w:hAnsi="Arial" w:cs="Arial"/>
        </w:rPr>
        <w:t xml:space="preserve"> </w:t>
      </w:r>
      <w:r w:rsidRPr="00BC40AF">
        <w:rPr>
          <w:rFonts w:ascii="Arial" w:eastAsia="Arial" w:hAnsi="Arial" w:cs="Arial"/>
        </w:rPr>
        <w:t xml:space="preserve">% w/w Gelatin (Ge, from Merck </w:t>
      </w:r>
      <w:proofErr w:type="spellStart"/>
      <w:r w:rsidRPr="00BC40AF">
        <w:rPr>
          <w:rFonts w:ascii="Arial" w:eastAsia="Arial" w:hAnsi="Arial" w:cs="Arial"/>
        </w:rPr>
        <w:t>KGaA</w:t>
      </w:r>
      <w:proofErr w:type="spellEnd"/>
      <w:r w:rsidRPr="00BC40AF">
        <w:rPr>
          <w:rFonts w:ascii="Arial" w:eastAsia="Arial" w:hAnsi="Arial" w:cs="Arial"/>
        </w:rPr>
        <w:t>, Darmstadt, Germany) was added to NS systems for generate emulsion.</w:t>
      </w:r>
    </w:p>
    <w:p w14:paraId="40A5A85B" w14:textId="77777777" w:rsidR="00F13D75" w:rsidRPr="00BC40AF" w:rsidRDefault="00F13D75">
      <w:pPr>
        <w:spacing w:after="0" w:line="240" w:lineRule="auto"/>
        <w:jc w:val="both"/>
        <w:rPr>
          <w:rFonts w:ascii="Arial" w:eastAsia="Arial" w:hAnsi="Arial" w:cs="Arial"/>
        </w:rPr>
      </w:pPr>
    </w:p>
    <w:p w14:paraId="2E387CCF" w14:textId="77777777" w:rsidR="00F13D75" w:rsidRPr="00BC40AF" w:rsidRDefault="0087636D">
      <w:pPr>
        <w:spacing w:after="0" w:line="240" w:lineRule="auto"/>
        <w:jc w:val="both"/>
        <w:rPr>
          <w:rFonts w:ascii="Arial" w:eastAsia="Arial" w:hAnsi="Arial" w:cs="Arial"/>
          <w:b/>
        </w:rPr>
      </w:pPr>
      <w:r w:rsidRPr="00BC40AF">
        <w:rPr>
          <w:rFonts w:ascii="Arial" w:eastAsia="Arial" w:hAnsi="Arial" w:cs="Arial"/>
          <w:b/>
        </w:rPr>
        <w:t xml:space="preserve">Determination of the </w:t>
      </w:r>
      <w:r w:rsidRPr="00BC40AF">
        <w:rPr>
          <w:rFonts w:ascii="Noto Sans Symbols" w:eastAsia="Noto Sans Symbols" w:hAnsi="Noto Sans Symbols" w:cs="Noto Sans Symbols"/>
          <w:b/>
        </w:rPr>
        <w:t>β</w:t>
      </w:r>
      <w:r w:rsidRPr="00BC40AF">
        <w:rPr>
          <w:rFonts w:ascii="Arial" w:eastAsia="Arial" w:hAnsi="Arial" w:cs="Arial"/>
          <w:b/>
        </w:rPr>
        <w:t>-carotene content</w:t>
      </w:r>
    </w:p>
    <w:p w14:paraId="4818CB32" w14:textId="77777777" w:rsidR="00F13D75" w:rsidRPr="00BC40AF" w:rsidRDefault="00F13D75">
      <w:pPr>
        <w:spacing w:after="0" w:line="240" w:lineRule="auto"/>
        <w:jc w:val="both"/>
        <w:rPr>
          <w:rFonts w:ascii="Arial" w:eastAsia="Arial" w:hAnsi="Arial" w:cs="Arial"/>
        </w:rPr>
      </w:pPr>
    </w:p>
    <w:p w14:paraId="7A380744" w14:textId="27375F94" w:rsidR="00F13D75" w:rsidRPr="00E33800" w:rsidRDefault="0087636D">
      <w:pPr>
        <w:spacing w:after="0" w:line="240" w:lineRule="auto"/>
        <w:jc w:val="both"/>
        <w:rPr>
          <w:rFonts w:ascii="Arial" w:eastAsia="Arial" w:hAnsi="Arial" w:cs="Arial"/>
        </w:rPr>
      </w:pPr>
      <w:r w:rsidRPr="00E33800">
        <w:rPr>
          <w:rFonts w:ascii="Arial" w:eastAsia="Arial" w:hAnsi="Arial" w:cs="Arial"/>
        </w:rPr>
        <w:t xml:space="preserve">The procedure for determining surface and encapsulated </w:t>
      </w:r>
      <w:r w:rsidRPr="00E33800">
        <w:rPr>
          <w:rFonts w:ascii="Noto Sans Symbols" w:eastAsia="Noto Sans Symbols" w:hAnsi="Noto Sans Symbols" w:cs="Noto Sans Symbols"/>
        </w:rPr>
        <w:t>β</w:t>
      </w:r>
      <w:r w:rsidRPr="00E33800">
        <w:rPr>
          <w:rFonts w:ascii="Arial" w:eastAsia="Arial" w:hAnsi="Arial" w:cs="Arial"/>
        </w:rPr>
        <w:t xml:space="preserve">-carotene content is based on the concept that </w:t>
      </w:r>
      <w:r w:rsidRPr="00E33800">
        <w:rPr>
          <w:rFonts w:ascii="Noto Sans Symbols" w:eastAsia="Noto Sans Symbols" w:hAnsi="Noto Sans Symbols" w:cs="Noto Sans Symbols"/>
        </w:rPr>
        <w:t>β</w:t>
      </w:r>
      <w:r w:rsidRPr="00E33800">
        <w:rPr>
          <w:rFonts w:ascii="Arial" w:eastAsia="Arial" w:hAnsi="Arial" w:cs="Arial"/>
        </w:rPr>
        <w:t xml:space="preserve">-carotene is lipophilic and soluble in </w:t>
      </w:r>
      <w:r w:rsidR="00AB6CBE" w:rsidRPr="00E33800">
        <w:rPr>
          <w:rFonts w:ascii="Arial" w:eastAsia="Arial" w:hAnsi="Arial" w:cs="Arial"/>
        </w:rPr>
        <w:t>hexane unless</w:t>
      </w:r>
      <w:r w:rsidRPr="00E33800">
        <w:rPr>
          <w:rFonts w:ascii="Arial" w:eastAsia="Arial" w:hAnsi="Arial" w:cs="Arial"/>
        </w:rPr>
        <w:t xml:space="preserve"> the rest of the matrix components. Surface </w:t>
      </w:r>
      <w:r w:rsidRPr="00E33800">
        <w:rPr>
          <w:rFonts w:ascii="Noto Sans Symbols" w:eastAsia="Noto Sans Symbols" w:hAnsi="Noto Sans Symbols" w:cs="Noto Sans Symbols"/>
        </w:rPr>
        <w:t>β</w:t>
      </w:r>
      <w:r w:rsidRPr="00E33800">
        <w:rPr>
          <w:rFonts w:ascii="Arial" w:eastAsia="Arial" w:hAnsi="Arial" w:cs="Arial"/>
        </w:rPr>
        <w:t>-carotene was extracted from the freeze-dried samples by washing them with 3 mL of hexane in a glass vial (5</w:t>
      </w:r>
      <w:r w:rsidR="004E2F5E" w:rsidRPr="00E33800">
        <w:rPr>
          <w:rFonts w:ascii="Arial" w:eastAsia="Arial" w:hAnsi="Arial" w:cs="Arial"/>
        </w:rPr>
        <w:t xml:space="preserve"> </w:t>
      </w:r>
      <w:r w:rsidRPr="00E33800">
        <w:rPr>
          <w:rFonts w:ascii="Arial" w:eastAsia="Arial" w:hAnsi="Arial" w:cs="Arial"/>
        </w:rPr>
        <w:t xml:space="preserve">mL) and shook in a Vortex-Genie 2 (Scientific Industry, Inc., Bohemia, New York, USA), at 1850 rpm for 8 min. The supernatant was measured at 452 nm using a spectrophotometer model V-630 UV-VIS (JASCO Inc., Maryland, USA). This wavelength was found to correspond to maximum absorbance of the spectrum from 200 to 600 </w:t>
      </w:r>
      <w:r w:rsidR="00AB6CBE" w:rsidRPr="00E33800">
        <w:rPr>
          <w:rFonts w:ascii="Arial" w:eastAsia="Arial" w:hAnsi="Arial" w:cs="Arial"/>
        </w:rPr>
        <w:t>nm and</w:t>
      </w:r>
      <w:r w:rsidRPr="00E33800">
        <w:rPr>
          <w:rFonts w:ascii="Arial" w:eastAsia="Arial" w:hAnsi="Arial" w:cs="Arial"/>
        </w:rPr>
        <w:t xml:space="preserve"> is agreement with previous results reported by </w:t>
      </w:r>
      <w:r w:rsidR="00E33800" w:rsidRPr="00E33800">
        <w:rPr>
          <w:rFonts w:ascii="Arial" w:eastAsia="Arial" w:hAnsi="Arial" w:cs="Arial"/>
        </w:rPr>
        <w:t xml:space="preserve">De Barros </w:t>
      </w:r>
      <w:r w:rsidR="00E33800" w:rsidRPr="00E33800">
        <w:rPr>
          <w:rFonts w:ascii="Arial" w:eastAsia="Arial" w:hAnsi="Arial" w:cs="Arial"/>
          <w:i/>
          <w:iCs/>
        </w:rPr>
        <w:t>et al. (</w:t>
      </w:r>
      <w:r w:rsidR="00E33800" w:rsidRPr="00E33800">
        <w:rPr>
          <w:rFonts w:ascii="Arial" w:eastAsia="Arial" w:hAnsi="Arial" w:cs="Arial"/>
        </w:rPr>
        <w:t>2019)</w:t>
      </w:r>
      <w:r w:rsidRPr="00E33800">
        <w:rPr>
          <w:rFonts w:ascii="Arial" w:eastAsia="Arial" w:hAnsi="Arial" w:cs="Arial"/>
        </w:rPr>
        <w:t xml:space="preserve">. The remaining matrix (without surface </w:t>
      </w:r>
      <w:r w:rsidRPr="00E33800">
        <w:rPr>
          <w:rFonts w:ascii="Noto Sans Symbols" w:eastAsia="Noto Sans Symbols" w:hAnsi="Noto Sans Symbols" w:cs="Noto Sans Symbols"/>
        </w:rPr>
        <w:t>β</w:t>
      </w:r>
      <w:r w:rsidRPr="00E33800">
        <w:rPr>
          <w:rFonts w:ascii="Arial" w:eastAsia="Arial" w:hAnsi="Arial" w:cs="Arial"/>
        </w:rPr>
        <w:t xml:space="preserve">-carotene) was dissolved by adding 1,5 mL of </w:t>
      </w:r>
      <w:r w:rsidR="00AB6CBE" w:rsidRPr="00E33800">
        <w:rPr>
          <w:rFonts w:ascii="Arial" w:eastAsia="Arial" w:hAnsi="Arial" w:cs="Arial"/>
        </w:rPr>
        <w:t>water and</w:t>
      </w:r>
      <w:r w:rsidRPr="00E33800">
        <w:rPr>
          <w:rFonts w:ascii="Arial" w:eastAsia="Arial" w:hAnsi="Arial" w:cs="Arial"/>
        </w:rPr>
        <w:t xml:space="preserve"> shook in a Vortex-Genie 2 at 1850 rpm for 2 min, in order to release encapsulated </w:t>
      </w:r>
      <w:r w:rsidRPr="00E33800">
        <w:rPr>
          <w:rFonts w:ascii="Noto Sans Symbols" w:eastAsia="Noto Sans Symbols" w:hAnsi="Noto Sans Symbols" w:cs="Noto Sans Symbols"/>
        </w:rPr>
        <w:t>β</w:t>
      </w:r>
      <w:r w:rsidRPr="00E33800">
        <w:rPr>
          <w:rFonts w:ascii="Arial" w:eastAsia="Arial" w:hAnsi="Arial" w:cs="Arial"/>
        </w:rPr>
        <w:t xml:space="preserve">-carotene. Then, the encapsulated </w:t>
      </w:r>
      <w:r w:rsidRPr="00E33800">
        <w:rPr>
          <w:rFonts w:ascii="Noto Sans Symbols" w:eastAsia="Noto Sans Symbols" w:hAnsi="Noto Sans Symbols" w:cs="Noto Sans Symbols"/>
        </w:rPr>
        <w:t>β</w:t>
      </w:r>
      <w:r w:rsidRPr="00E33800">
        <w:rPr>
          <w:rFonts w:ascii="Arial" w:eastAsia="Arial" w:hAnsi="Arial" w:cs="Arial"/>
        </w:rPr>
        <w:t xml:space="preserve">-carotene was extracted with 3 mL of hexane and shook in a Vortex-Genie 2 at 1850 rpm for 6 min; the hexane fraction was measured at 452 nm. The concentration of </w:t>
      </w:r>
      <w:r w:rsidRPr="00E33800">
        <w:rPr>
          <w:rFonts w:ascii="Noto Sans Symbols" w:eastAsia="Noto Sans Symbols" w:hAnsi="Noto Sans Symbols" w:cs="Noto Sans Symbols"/>
        </w:rPr>
        <w:t>β</w:t>
      </w:r>
      <w:r w:rsidRPr="00E33800">
        <w:rPr>
          <w:rFonts w:ascii="Arial" w:eastAsia="Arial" w:hAnsi="Arial" w:cs="Arial"/>
        </w:rPr>
        <w:t>-carotene was calculated according to equation 1 and expressed as (mg/</w:t>
      </w:r>
      <w:proofErr w:type="spellStart"/>
      <w:r w:rsidRPr="00E33800">
        <w:rPr>
          <w:rFonts w:ascii="Arial" w:eastAsia="Arial" w:hAnsi="Arial" w:cs="Arial"/>
        </w:rPr>
        <w:t>g</w:t>
      </w:r>
      <w:r w:rsidRPr="00E33800">
        <w:rPr>
          <w:rFonts w:ascii="Arial" w:eastAsia="Arial" w:hAnsi="Arial" w:cs="Arial"/>
          <w:vertAlign w:val="subscript"/>
        </w:rPr>
        <w:t>matrix</w:t>
      </w:r>
      <w:proofErr w:type="spellEnd"/>
      <w:r w:rsidRPr="00E33800">
        <w:rPr>
          <w:rFonts w:ascii="Arial" w:eastAsia="Arial" w:hAnsi="Arial" w:cs="Arial"/>
        </w:rPr>
        <w:t>). An average value of three replicates was reported along with the standard deviation.</w:t>
      </w:r>
    </w:p>
    <w:p w14:paraId="527BAE31" w14:textId="77777777" w:rsidR="00F13D75" w:rsidRPr="00E33800" w:rsidRDefault="00F13D75">
      <w:pPr>
        <w:spacing w:after="0" w:line="240" w:lineRule="auto"/>
        <w:jc w:val="both"/>
        <w:rPr>
          <w:rFonts w:ascii="Arial" w:eastAsia="Arial" w:hAnsi="Arial" w:cs="Arial"/>
        </w:rPr>
      </w:pPr>
    </w:p>
    <w:p w14:paraId="6DD67C9E" w14:textId="4F50D309" w:rsidR="00F13D75" w:rsidRPr="00E33800" w:rsidRDefault="0087636D">
      <w:pPr>
        <w:jc w:val="center"/>
        <w:rPr>
          <w:rFonts w:ascii="Arial" w:eastAsia="Cambria Math" w:hAnsi="Arial" w:cs="Arial"/>
          <w:color w:val="000000"/>
          <w:sz w:val="20"/>
          <w:szCs w:val="20"/>
        </w:rPr>
      </w:pPr>
      <m:oMathPara>
        <m:oMath>
          <m:r>
            <w:rPr>
              <w:rFonts w:ascii="Cambria Math" w:hAnsi="Cambria Math" w:cs="Arial"/>
              <w:sz w:val="20"/>
              <w:szCs w:val="20"/>
            </w:rPr>
            <m:t>β</m:t>
          </m:r>
          <m:r>
            <w:rPr>
              <w:rFonts w:ascii="Cambria Math" w:eastAsia="Cambria Math" w:hAnsi="Cambria Math" w:cs="Arial"/>
              <w:sz w:val="20"/>
              <w:szCs w:val="20"/>
            </w:rPr>
            <m:t>-</m:t>
          </m:r>
          <m:r>
            <w:rPr>
              <w:rFonts w:ascii="Cambria Math" w:eastAsia="Cambria Math" w:hAnsi="Cambria Math" w:cs="Arial"/>
              <w:color w:val="000000"/>
              <w:sz w:val="20"/>
              <w:szCs w:val="20"/>
            </w:rPr>
            <m:t>caroten=</m:t>
          </m:r>
          <m:f>
            <m:fPr>
              <m:ctrlPr>
                <w:rPr>
                  <w:rFonts w:ascii="Cambria Math" w:eastAsia="Cambria Math" w:hAnsi="Cambria Math" w:cs="Arial"/>
                  <w:color w:val="000000"/>
                  <w:sz w:val="20"/>
                  <w:szCs w:val="20"/>
                </w:rPr>
              </m:ctrlPr>
            </m:fPr>
            <m:num>
              <m:r>
                <w:rPr>
                  <w:rFonts w:ascii="Cambria Math" w:eastAsia="Cambria Math" w:hAnsi="Cambria Math" w:cs="Arial"/>
                  <w:color w:val="000000"/>
                  <w:sz w:val="20"/>
                  <w:szCs w:val="20"/>
                </w:rPr>
                <m:t xml:space="preserve">A  x  MW x DF x </m:t>
              </m:r>
              <m:sSup>
                <m:sSupPr>
                  <m:ctrlPr>
                    <w:rPr>
                      <w:rFonts w:ascii="Cambria Math" w:eastAsia="Cambria Math" w:hAnsi="Cambria Math" w:cs="Arial"/>
                      <w:color w:val="000000"/>
                      <w:sz w:val="20"/>
                      <w:szCs w:val="20"/>
                    </w:rPr>
                  </m:ctrlPr>
                </m:sSupPr>
                <m:e>
                  <m:r>
                    <w:rPr>
                      <w:rFonts w:ascii="Cambria Math" w:eastAsia="Cambria Math" w:hAnsi="Cambria Math" w:cs="Arial"/>
                      <w:color w:val="000000"/>
                      <w:sz w:val="20"/>
                      <w:szCs w:val="20"/>
                    </w:rPr>
                    <m:t>10</m:t>
                  </m:r>
                </m:e>
                <m:sup>
                  <m:r>
                    <w:rPr>
                      <w:rFonts w:ascii="Cambria Math" w:eastAsia="Cambria Math" w:hAnsi="Cambria Math" w:cs="Arial"/>
                      <w:color w:val="000000"/>
                      <w:sz w:val="20"/>
                      <w:szCs w:val="20"/>
                    </w:rPr>
                    <m:t>3</m:t>
                  </m:r>
                </m:sup>
              </m:sSup>
              <m:r>
                <w:rPr>
                  <w:rFonts w:ascii="Cambria Math" w:eastAsia="Cambria Math" w:hAnsi="Cambria Math" w:cs="Arial"/>
                  <w:color w:val="000000"/>
                  <w:sz w:val="20"/>
                  <w:szCs w:val="20"/>
                </w:rPr>
                <m:t>x VH</m:t>
              </m:r>
            </m:num>
            <m:den>
              <m:r>
                <w:rPr>
                  <w:rFonts w:ascii="Cambria Math" w:eastAsia="Cambria Math" w:hAnsi="Cambria Math" w:cs="Arial"/>
                  <w:color w:val="000000"/>
                  <w:sz w:val="20"/>
                  <w:szCs w:val="20"/>
                </w:rPr>
                <m:t>ε x l x SM</m:t>
              </m:r>
            </m:den>
          </m:f>
          <m:r>
            <w:rPr>
              <w:rFonts w:ascii="Cambria Math" w:eastAsia="Cambria Math" w:hAnsi="Cambria Math" w:cs="Arial"/>
              <w:color w:val="000000"/>
              <w:sz w:val="20"/>
              <w:szCs w:val="20"/>
            </w:rPr>
            <m:t xml:space="preserve"> </m:t>
          </m:r>
          <m:r>
            <w:rPr>
              <w:rFonts w:ascii="Cambria Math" w:eastAsia="Cambria Math" w:hAnsi="Cambria Math" w:cs="Arial"/>
              <w:color w:val="000000"/>
              <w:sz w:val="20"/>
              <w:szCs w:val="20"/>
            </w:rPr>
            <m:t xml:space="preserve">                                                                                                                      </m:t>
          </m:r>
          <m:r>
            <w:rPr>
              <w:rFonts w:ascii="Cambria Math" w:eastAsia="Cambria Math" w:hAnsi="Cambria Math" w:cs="Arial"/>
              <w:color w:val="000000"/>
              <w:sz w:val="20"/>
              <w:szCs w:val="20"/>
            </w:rPr>
            <m:t>(E</m:t>
          </m:r>
          <m:r>
            <w:rPr>
              <w:rFonts w:ascii="Cambria Math" w:eastAsia="Cambria Math" w:hAnsi="Cambria Math" w:cs="Arial"/>
              <w:color w:val="000000"/>
              <w:sz w:val="20"/>
              <w:szCs w:val="20"/>
            </w:rPr>
            <m:t>q</m:t>
          </m:r>
          <m:r>
            <w:rPr>
              <w:rFonts w:ascii="Cambria Math" w:eastAsia="Cambria Math" w:hAnsi="Cambria Math" w:cs="Arial"/>
              <w:color w:val="000000"/>
              <w:sz w:val="20"/>
              <w:szCs w:val="20"/>
            </w:rPr>
            <m:t>. 1)</m:t>
          </m:r>
        </m:oMath>
      </m:oMathPara>
    </w:p>
    <w:p w14:paraId="5877AC0A" w14:textId="77777777" w:rsidR="00F13D75" w:rsidRPr="00E33800" w:rsidRDefault="00F13D75">
      <w:pPr>
        <w:spacing w:after="0" w:line="240" w:lineRule="auto"/>
        <w:jc w:val="both"/>
        <w:rPr>
          <w:rFonts w:ascii="Arial" w:eastAsia="Arial" w:hAnsi="Arial" w:cs="Arial"/>
        </w:rPr>
      </w:pPr>
    </w:p>
    <w:p w14:paraId="14F2C9E0" w14:textId="77777777" w:rsidR="0094262B" w:rsidRDefault="0087636D">
      <w:pPr>
        <w:spacing w:after="0" w:line="240" w:lineRule="auto"/>
        <w:jc w:val="both"/>
        <w:rPr>
          <w:rFonts w:ascii="Arial" w:eastAsia="Arial" w:hAnsi="Arial" w:cs="Arial"/>
        </w:rPr>
      </w:pPr>
      <w:r w:rsidRPr="00E33800">
        <w:rPr>
          <w:rFonts w:ascii="Arial" w:eastAsia="Arial" w:hAnsi="Arial" w:cs="Arial"/>
        </w:rPr>
        <w:t xml:space="preserve">Where: </w:t>
      </w:r>
    </w:p>
    <w:p w14:paraId="020FD22E" w14:textId="09BF8F8D" w:rsidR="00F13D75" w:rsidRPr="00E33800" w:rsidRDefault="0087636D">
      <w:pPr>
        <w:spacing w:after="0" w:line="240" w:lineRule="auto"/>
        <w:jc w:val="both"/>
        <w:rPr>
          <w:rFonts w:ascii="Arial" w:eastAsia="Arial" w:hAnsi="Arial" w:cs="Arial"/>
        </w:rPr>
      </w:pPr>
      <w:r w:rsidRPr="00E33800">
        <w:rPr>
          <w:rFonts w:ascii="Arial" w:eastAsia="Arial" w:hAnsi="Arial" w:cs="Arial"/>
        </w:rPr>
        <w:t>A is the absorbance at 452 nm</w:t>
      </w:r>
      <w:r w:rsidR="00E33800" w:rsidRPr="00E33800">
        <w:rPr>
          <w:rFonts w:ascii="Arial" w:eastAsia="Arial" w:hAnsi="Arial" w:cs="Arial"/>
        </w:rPr>
        <w:t>;</w:t>
      </w:r>
      <w:r w:rsidRPr="00E33800">
        <w:rPr>
          <w:rFonts w:ascii="Arial" w:eastAsia="Arial" w:hAnsi="Arial" w:cs="Arial"/>
        </w:rPr>
        <w:t xml:space="preserve"> MW is the molecular weight of </w:t>
      </w:r>
      <w:r w:rsidRPr="00E33800">
        <w:rPr>
          <w:rFonts w:ascii="Noto Sans Symbols" w:eastAsia="Noto Sans Symbols" w:hAnsi="Noto Sans Symbols" w:cs="Noto Sans Symbols"/>
        </w:rPr>
        <w:t>β</w:t>
      </w:r>
      <w:r w:rsidRPr="00E33800">
        <w:rPr>
          <w:rFonts w:ascii="Arial" w:eastAsia="Arial" w:hAnsi="Arial" w:cs="Arial"/>
        </w:rPr>
        <w:t>-carotene (536,8 g/mol)</w:t>
      </w:r>
      <w:r w:rsidR="00E33800" w:rsidRPr="00E33800">
        <w:rPr>
          <w:rFonts w:ascii="Arial" w:eastAsia="Arial" w:hAnsi="Arial" w:cs="Arial"/>
        </w:rPr>
        <w:t>;</w:t>
      </w:r>
      <w:r w:rsidRPr="00E33800">
        <w:rPr>
          <w:rFonts w:ascii="Arial" w:eastAsia="Arial" w:hAnsi="Arial" w:cs="Arial"/>
        </w:rPr>
        <w:t xml:space="preserve"> DF is the dilution factor</w:t>
      </w:r>
      <w:r w:rsidR="00E33800" w:rsidRPr="00E33800">
        <w:rPr>
          <w:rFonts w:ascii="Arial" w:eastAsia="Arial" w:hAnsi="Arial" w:cs="Arial"/>
        </w:rPr>
        <w:t>;</w:t>
      </w:r>
      <w:r w:rsidRPr="00E33800">
        <w:rPr>
          <w:rFonts w:ascii="Arial" w:eastAsia="Arial" w:hAnsi="Arial" w:cs="Arial"/>
        </w:rPr>
        <w:t xml:space="preserve"> VH is the volume of hexane (0,003 L)</w:t>
      </w:r>
      <w:r w:rsidR="00E33800" w:rsidRPr="00E33800">
        <w:rPr>
          <w:rFonts w:ascii="Arial" w:eastAsia="Arial" w:hAnsi="Arial" w:cs="Arial"/>
        </w:rPr>
        <w:t>;</w:t>
      </w:r>
      <w:r w:rsidRPr="00E33800">
        <w:rPr>
          <w:rFonts w:ascii="Arial" w:eastAsia="Arial" w:hAnsi="Arial" w:cs="Arial"/>
        </w:rPr>
        <w:t xml:space="preserve"> ε is the molar extinction coefficient of </w:t>
      </w:r>
      <w:r w:rsidRPr="00E33800">
        <w:rPr>
          <w:rFonts w:ascii="Noto Sans Symbols" w:eastAsia="Noto Sans Symbols" w:hAnsi="Noto Sans Symbols" w:cs="Noto Sans Symbols"/>
        </w:rPr>
        <w:t>β</w:t>
      </w:r>
      <w:r w:rsidRPr="00E33800">
        <w:rPr>
          <w:rFonts w:ascii="Arial" w:eastAsia="Arial" w:hAnsi="Arial" w:cs="Arial"/>
        </w:rPr>
        <w:t xml:space="preserve">-carotene in hexane (145.300 L/mol cm), l is the path length (1 cm) and SM is the weight of starchy matrix in dry basis (0,04902 </w:t>
      </w:r>
      <w:sdt>
        <w:sdtPr>
          <w:tag w:val="goog_rdk_3"/>
          <w:id w:val="-283275085"/>
        </w:sdtPr>
        <w:sdtEndPr/>
        <w:sdtContent/>
      </w:sdt>
      <w:r w:rsidRPr="00E33800">
        <w:rPr>
          <w:rFonts w:ascii="Arial" w:eastAsia="Arial" w:hAnsi="Arial" w:cs="Arial"/>
        </w:rPr>
        <w:t>g).</w:t>
      </w:r>
    </w:p>
    <w:p w14:paraId="33FEDA52" w14:textId="77777777" w:rsidR="00F13D75" w:rsidRPr="00E33800" w:rsidRDefault="00F13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b/>
          <w:color w:val="000000"/>
        </w:rPr>
      </w:pPr>
    </w:p>
    <w:p w14:paraId="530A4AB1" w14:textId="77777777" w:rsidR="00F13D75" w:rsidRPr="00E33800" w:rsidRDefault="008763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b/>
          <w:color w:val="000000"/>
        </w:rPr>
      </w:pPr>
      <w:r w:rsidRPr="00E33800">
        <w:rPr>
          <w:rFonts w:ascii="Arial" w:eastAsia="Arial" w:hAnsi="Arial" w:cs="Arial"/>
          <w:b/>
          <w:color w:val="000000"/>
        </w:rPr>
        <w:t xml:space="preserve">Effect of storage humidity on encapsulated </w:t>
      </w:r>
      <w:r w:rsidRPr="00E33800">
        <w:rPr>
          <w:rFonts w:ascii="Noto Sans Symbols" w:eastAsia="Noto Sans Symbols" w:hAnsi="Noto Sans Symbols" w:cs="Noto Sans Symbols"/>
          <w:b/>
          <w:color w:val="000000"/>
        </w:rPr>
        <w:t>β−</w:t>
      </w:r>
      <w:r w:rsidRPr="00E33800">
        <w:rPr>
          <w:rFonts w:ascii="Arial" w:eastAsia="Arial" w:hAnsi="Arial" w:cs="Arial"/>
          <w:b/>
          <w:color w:val="000000"/>
        </w:rPr>
        <w:t>carotene</w:t>
      </w:r>
    </w:p>
    <w:p w14:paraId="4CE03D0B" w14:textId="77777777" w:rsidR="00F13D75" w:rsidRPr="00E33800" w:rsidRDefault="00F13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b/>
          <w:color w:val="000000"/>
        </w:rPr>
      </w:pPr>
    </w:p>
    <w:p w14:paraId="5192B98B" w14:textId="375437A7" w:rsidR="00F13D75" w:rsidRPr="00232637" w:rsidRDefault="008763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rPr>
      </w:pPr>
      <w:r w:rsidRPr="00232637">
        <w:rPr>
          <w:rFonts w:ascii="Arial" w:eastAsia="Arial" w:hAnsi="Arial" w:cs="Arial"/>
          <w:color w:val="000000"/>
        </w:rPr>
        <w:t xml:space="preserve">With the purpose to obtain systems with different content of water, the samples were exposed during 21 days </w:t>
      </w:r>
      <w:r w:rsidRPr="00232637">
        <w:rPr>
          <w:rFonts w:ascii="Arial" w:eastAsia="Arial" w:hAnsi="Arial" w:cs="Arial"/>
        </w:rPr>
        <w:t>at</w:t>
      </w:r>
      <w:r w:rsidRPr="00232637">
        <w:rPr>
          <w:rFonts w:ascii="Arial" w:eastAsia="Arial" w:hAnsi="Arial" w:cs="Arial"/>
          <w:color w:val="FF00FF"/>
        </w:rPr>
        <w:t xml:space="preserve"> </w:t>
      </w:r>
      <w:r w:rsidRPr="00232637">
        <w:rPr>
          <w:rFonts w:ascii="Arial" w:eastAsia="Arial" w:hAnsi="Arial" w:cs="Arial"/>
          <w:color w:val="000000"/>
        </w:rPr>
        <w:t>25</w:t>
      </w:r>
      <w:r w:rsidR="00232637" w:rsidRPr="00232637">
        <w:rPr>
          <w:rFonts w:ascii="Arial" w:eastAsia="Arial" w:hAnsi="Arial" w:cs="Arial"/>
          <w:color w:val="000000"/>
        </w:rPr>
        <w:t xml:space="preserve"> </w:t>
      </w:r>
      <w:proofErr w:type="spellStart"/>
      <w:r w:rsidRPr="00232637">
        <w:rPr>
          <w:rFonts w:ascii="Arial" w:eastAsia="Arial" w:hAnsi="Arial" w:cs="Arial"/>
          <w:color w:val="000000"/>
          <w:vertAlign w:val="superscript"/>
        </w:rPr>
        <w:t>o</w:t>
      </w:r>
      <w:r w:rsidRPr="00232637">
        <w:rPr>
          <w:rFonts w:ascii="Arial" w:eastAsia="Arial" w:hAnsi="Arial" w:cs="Arial"/>
          <w:color w:val="000000"/>
        </w:rPr>
        <w:t>C</w:t>
      </w:r>
      <w:proofErr w:type="spellEnd"/>
      <w:r w:rsidRPr="00232637">
        <w:rPr>
          <w:rFonts w:ascii="Arial" w:eastAsia="Arial" w:hAnsi="Arial" w:cs="Arial"/>
          <w:color w:val="000000"/>
        </w:rPr>
        <w:t xml:space="preserve"> into vacuum desiccator with controlled relative humidity (RH). The salt solutions used were (analytical quality, Merck): LiCl (RH 11</w:t>
      </w:r>
      <w:r w:rsidR="00232637" w:rsidRPr="00232637">
        <w:rPr>
          <w:rFonts w:ascii="Arial" w:eastAsia="Arial" w:hAnsi="Arial" w:cs="Arial"/>
          <w:color w:val="000000"/>
        </w:rPr>
        <w:t xml:space="preserve"> </w:t>
      </w:r>
      <w:r w:rsidRPr="00232637">
        <w:rPr>
          <w:rFonts w:ascii="Arial" w:eastAsia="Arial" w:hAnsi="Arial" w:cs="Arial"/>
          <w:color w:val="000000"/>
        </w:rPr>
        <w:t>%), MgCl</w:t>
      </w:r>
      <w:r w:rsidRPr="00232637">
        <w:rPr>
          <w:rFonts w:ascii="Arial" w:eastAsia="Arial" w:hAnsi="Arial" w:cs="Arial"/>
          <w:color w:val="000000"/>
          <w:vertAlign w:val="subscript"/>
        </w:rPr>
        <w:t>2</w:t>
      </w:r>
      <w:r w:rsidRPr="00232637">
        <w:rPr>
          <w:rFonts w:ascii="Arial" w:eastAsia="Arial" w:hAnsi="Arial" w:cs="Arial"/>
          <w:color w:val="000000"/>
        </w:rPr>
        <w:t xml:space="preserve"> (RH 33</w:t>
      </w:r>
      <w:r w:rsidR="00232637" w:rsidRPr="00232637">
        <w:rPr>
          <w:rFonts w:ascii="Arial" w:eastAsia="Arial" w:hAnsi="Arial" w:cs="Arial"/>
          <w:color w:val="000000"/>
        </w:rPr>
        <w:t xml:space="preserve"> </w:t>
      </w:r>
      <w:r w:rsidRPr="00232637">
        <w:rPr>
          <w:rFonts w:ascii="Arial" w:eastAsia="Arial" w:hAnsi="Arial" w:cs="Arial"/>
          <w:color w:val="000000"/>
        </w:rPr>
        <w:t>%), MgNO</w:t>
      </w:r>
      <w:r w:rsidRPr="00232637">
        <w:rPr>
          <w:rFonts w:ascii="Arial" w:eastAsia="Arial" w:hAnsi="Arial" w:cs="Arial"/>
          <w:color w:val="000000"/>
          <w:vertAlign w:val="subscript"/>
        </w:rPr>
        <w:t>3</w:t>
      </w:r>
      <w:r w:rsidRPr="00232637">
        <w:rPr>
          <w:rFonts w:ascii="Arial" w:eastAsia="Arial" w:hAnsi="Arial" w:cs="Arial"/>
          <w:color w:val="000000"/>
        </w:rPr>
        <w:t xml:space="preserve"> (RH 52</w:t>
      </w:r>
      <w:r w:rsidR="00232637" w:rsidRPr="00232637">
        <w:rPr>
          <w:rFonts w:ascii="Arial" w:eastAsia="Arial" w:hAnsi="Arial" w:cs="Arial"/>
          <w:color w:val="000000"/>
        </w:rPr>
        <w:t xml:space="preserve"> </w:t>
      </w:r>
      <w:r w:rsidRPr="00232637">
        <w:rPr>
          <w:rFonts w:ascii="Arial" w:eastAsia="Arial" w:hAnsi="Arial" w:cs="Arial"/>
          <w:color w:val="000000"/>
        </w:rPr>
        <w:t>%), NaCl (RH 75</w:t>
      </w:r>
      <w:r w:rsidR="00232637" w:rsidRPr="00232637">
        <w:rPr>
          <w:rFonts w:ascii="Arial" w:eastAsia="Arial" w:hAnsi="Arial" w:cs="Arial"/>
          <w:color w:val="000000"/>
        </w:rPr>
        <w:t xml:space="preserve"> </w:t>
      </w:r>
      <w:r w:rsidRPr="00232637">
        <w:rPr>
          <w:rFonts w:ascii="Arial" w:eastAsia="Arial" w:hAnsi="Arial" w:cs="Arial"/>
          <w:color w:val="000000"/>
        </w:rPr>
        <w:t xml:space="preserve">%), </w:t>
      </w:r>
      <w:proofErr w:type="spellStart"/>
      <w:r w:rsidRPr="00232637">
        <w:rPr>
          <w:rFonts w:ascii="Arial" w:eastAsia="Arial" w:hAnsi="Arial" w:cs="Arial"/>
          <w:color w:val="000000"/>
        </w:rPr>
        <w:t>KCl</w:t>
      </w:r>
      <w:proofErr w:type="spellEnd"/>
      <w:r w:rsidRPr="00232637">
        <w:rPr>
          <w:rFonts w:ascii="Arial" w:eastAsia="Arial" w:hAnsi="Arial" w:cs="Arial"/>
          <w:color w:val="000000"/>
        </w:rPr>
        <w:t xml:space="preserve"> (RH 84</w:t>
      </w:r>
      <w:r w:rsidR="00232637" w:rsidRPr="00232637">
        <w:rPr>
          <w:rFonts w:ascii="Arial" w:eastAsia="Arial" w:hAnsi="Arial" w:cs="Arial"/>
          <w:color w:val="000000"/>
        </w:rPr>
        <w:t xml:space="preserve"> </w:t>
      </w:r>
      <w:r w:rsidRPr="00232637">
        <w:rPr>
          <w:rFonts w:ascii="Arial" w:eastAsia="Arial" w:hAnsi="Arial" w:cs="Arial"/>
          <w:color w:val="000000"/>
        </w:rPr>
        <w:t>%) KNO</w:t>
      </w:r>
      <w:r w:rsidRPr="00232637">
        <w:rPr>
          <w:rFonts w:ascii="Arial" w:eastAsia="Arial" w:hAnsi="Arial" w:cs="Arial"/>
          <w:color w:val="000000"/>
          <w:vertAlign w:val="subscript"/>
        </w:rPr>
        <w:t>3</w:t>
      </w:r>
      <w:r w:rsidRPr="00232637">
        <w:rPr>
          <w:rFonts w:ascii="Arial" w:eastAsia="Arial" w:hAnsi="Arial" w:cs="Arial"/>
          <w:color w:val="000000"/>
        </w:rPr>
        <w:t xml:space="preserve"> (RH 97</w:t>
      </w:r>
      <w:r w:rsidR="00232637" w:rsidRPr="00232637">
        <w:rPr>
          <w:rFonts w:ascii="Arial" w:eastAsia="Arial" w:hAnsi="Arial" w:cs="Arial"/>
          <w:color w:val="000000"/>
        </w:rPr>
        <w:t xml:space="preserve"> </w:t>
      </w:r>
      <w:r w:rsidRPr="00232637">
        <w:rPr>
          <w:rFonts w:ascii="Arial" w:eastAsia="Arial" w:hAnsi="Arial" w:cs="Arial"/>
          <w:color w:val="000000"/>
        </w:rPr>
        <w:t>%). In relation with the storage samples to 84</w:t>
      </w:r>
      <w:r w:rsidR="00232637" w:rsidRPr="00232637">
        <w:rPr>
          <w:rFonts w:ascii="Arial" w:eastAsia="Arial" w:hAnsi="Arial" w:cs="Arial"/>
          <w:color w:val="000000"/>
        </w:rPr>
        <w:t xml:space="preserve"> </w:t>
      </w:r>
      <w:r w:rsidRPr="00232637">
        <w:rPr>
          <w:rFonts w:ascii="Arial" w:eastAsia="Arial" w:hAnsi="Arial" w:cs="Arial"/>
          <w:color w:val="000000"/>
        </w:rPr>
        <w:lastRenderedPageBreak/>
        <w:t xml:space="preserve">% </w:t>
      </w:r>
      <w:r w:rsidRPr="00232637">
        <w:rPr>
          <w:rFonts w:ascii="Arial" w:eastAsia="Arial" w:hAnsi="Arial" w:cs="Arial"/>
        </w:rPr>
        <w:t>R</w:t>
      </w:r>
      <w:r w:rsidRPr="00232637">
        <w:rPr>
          <w:rFonts w:ascii="Arial" w:eastAsia="Arial" w:hAnsi="Arial" w:cs="Arial"/>
          <w:color w:val="000000"/>
        </w:rPr>
        <w:t>H and 97</w:t>
      </w:r>
      <w:r w:rsidR="00232637" w:rsidRPr="00232637">
        <w:rPr>
          <w:rFonts w:ascii="Arial" w:eastAsia="Arial" w:hAnsi="Arial" w:cs="Arial"/>
          <w:color w:val="000000"/>
        </w:rPr>
        <w:t xml:space="preserve"> </w:t>
      </w:r>
      <w:r w:rsidRPr="00232637">
        <w:rPr>
          <w:rFonts w:ascii="Arial" w:eastAsia="Arial" w:hAnsi="Arial" w:cs="Arial"/>
          <w:color w:val="000000"/>
        </w:rPr>
        <w:t xml:space="preserve">% RH were exposed </w:t>
      </w:r>
      <w:r w:rsidR="00AB6CBE" w:rsidRPr="00232637">
        <w:rPr>
          <w:rFonts w:ascii="Arial" w:eastAsia="Arial" w:hAnsi="Arial" w:cs="Arial"/>
        </w:rPr>
        <w:t>for</w:t>
      </w:r>
      <w:r w:rsidRPr="00232637">
        <w:rPr>
          <w:rFonts w:ascii="Arial" w:eastAsia="Arial" w:hAnsi="Arial" w:cs="Arial"/>
        </w:rPr>
        <w:t xml:space="preserve"> 5 days; to prevent microbial growth. The samples were stored at 25</w:t>
      </w:r>
      <w:r w:rsidR="00232637" w:rsidRPr="00232637">
        <w:rPr>
          <w:rFonts w:ascii="Arial" w:eastAsia="Arial" w:hAnsi="Arial" w:cs="Arial"/>
        </w:rPr>
        <w:t xml:space="preserve"> </w:t>
      </w:r>
      <w:r w:rsidRPr="00232637">
        <w:rPr>
          <w:rFonts w:ascii="Arial" w:eastAsia="Arial" w:hAnsi="Arial" w:cs="Arial"/>
        </w:rPr>
        <w:t xml:space="preserve">°C in forced air oven SR71 model (FAC SRL, Buenos Aires, Argentina). All samples remained in darkness to avoid any other contribution to </w:t>
      </w:r>
      <w:r w:rsidRPr="00232637">
        <w:rPr>
          <w:rFonts w:ascii="Noto Sans Symbols" w:eastAsia="Noto Sans Symbols" w:hAnsi="Noto Sans Symbols" w:cs="Noto Sans Symbols"/>
        </w:rPr>
        <w:t>β</w:t>
      </w:r>
      <w:r w:rsidRPr="00232637">
        <w:rPr>
          <w:rFonts w:ascii="Arial" w:eastAsia="Arial" w:hAnsi="Arial" w:cs="Arial"/>
        </w:rPr>
        <w:t xml:space="preserve">-carotene degradation. The </w:t>
      </w:r>
      <w:r w:rsidRPr="00232637">
        <w:rPr>
          <w:rFonts w:ascii="Noto Sans Symbols" w:eastAsia="Noto Sans Symbols" w:hAnsi="Noto Sans Symbols" w:cs="Noto Sans Symbols"/>
        </w:rPr>
        <w:t>β</w:t>
      </w:r>
      <w:r w:rsidRPr="00232637">
        <w:rPr>
          <w:rFonts w:ascii="Arial" w:eastAsia="Arial" w:hAnsi="Arial" w:cs="Arial"/>
        </w:rPr>
        <w:t xml:space="preserve">-carotene concentration (C) was determined in triplicate at selected times. The initial </w:t>
      </w:r>
      <w:r w:rsidRPr="00232637">
        <w:rPr>
          <w:rFonts w:ascii="Noto Sans Symbols" w:eastAsia="Noto Sans Symbols" w:hAnsi="Noto Sans Symbols" w:cs="Noto Sans Symbols"/>
        </w:rPr>
        <w:t>β</w:t>
      </w:r>
      <w:r w:rsidRPr="00232637">
        <w:rPr>
          <w:rFonts w:ascii="Arial" w:eastAsia="Arial" w:hAnsi="Arial" w:cs="Arial"/>
        </w:rPr>
        <w:t>-carotene content (C</w:t>
      </w:r>
      <w:r w:rsidRPr="00232637">
        <w:rPr>
          <w:rFonts w:ascii="Arial" w:eastAsia="Arial" w:hAnsi="Arial" w:cs="Arial"/>
          <w:vertAlign w:val="subscript"/>
        </w:rPr>
        <w:t>0</w:t>
      </w:r>
      <w:r w:rsidRPr="00232637">
        <w:rPr>
          <w:rFonts w:ascii="Arial" w:eastAsia="Arial" w:hAnsi="Arial" w:cs="Arial"/>
        </w:rPr>
        <w:t>) was measured immediately after freeze-drying, and the results are expressed as the percent of remaining</w:t>
      </w:r>
      <w:r w:rsidRPr="00232637">
        <w:rPr>
          <w:rFonts w:ascii="Noto Sans Symbols" w:eastAsia="Noto Sans Symbols" w:hAnsi="Noto Sans Symbols" w:cs="Noto Sans Symbols"/>
        </w:rPr>
        <w:t xml:space="preserve"> β</w:t>
      </w:r>
      <w:r w:rsidRPr="00232637">
        <w:rPr>
          <w:rFonts w:ascii="Arial" w:eastAsia="Arial" w:hAnsi="Arial" w:cs="Arial"/>
        </w:rPr>
        <w:t>-carotene (C/C</w:t>
      </w:r>
      <w:r w:rsidRPr="00232637">
        <w:rPr>
          <w:rFonts w:ascii="Arial" w:eastAsia="Arial" w:hAnsi="Arial" w:cs="Arial"/>
          <w:vertAlign w:val="subscript"/>
        </w:rPr>
        <w:t>0</w:t>
      </w:r>
      <w:r w:rsidRPr="00232637">
        <w:rPr>
          <w:rFonts w:ascii="Arial" w:eastAsia="Arial" w:hAnsi="Arial" w:cs="Arial"/>
        </w:rPr>
        <w:t>, %).</w:t>
      </w:r>
    </w:p>
    <w:p w14:paraId="04E4EE94" w14:textId="77777777" w:rsidR="00F13D75" w:rsidRPr="00232637" w:rsidRDefault="00F13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b/>
        </w:rPr>
      </w:pPr>
    </w:p>
    <w:p w14:paraId="5DA15883" w14:textId="77777777" w:rsidR="00F13D75" w:rsidRPr="00232637" w:rsidRDefault="008763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b/>
        </w:rPr>
      </w:pPr>
      <w:r w:rsidRPr="00232637">
        <w:rPr>
          <w:rFonts w:ascii="Arial" w:eastAsia="Arial" w:hAnsi="Arial" w:cs="Arial"/>
          <w:b/>
        </w:rPr>
        <w:t>Determination of water sorption isotherms</w:t>
      </w:r>
    </w:p>
    <w:p w14:paraId="11CD9500" w14:textId="77777777" w:rsidR="00F13D75" w:rsidRPr="00232637" w:rsidRDefault="00F13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b/>
        </w:rPr>
      </w:pPr>
    </w:p>
    <w:p w14:paraId="16D9DAB3" w14:textId="5EFB38B4" w:rsidR="00F13D75" w:rsidRPr="00232637" w:rsidRDefault="008763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rPr>
      </w:pPr>
      <w:r w:rsidRPr="00232637">
        <w:rPr>
          <w:rFonts w:ascii="Arial" w:eastAsia="Arial" w:hAnsi="Arial" w:cs="Arial"/>
        </w:rPr>
        <w:t>The water content was determined gravimetrically by drying at 105</w:t>
      </w:r>
      <w:r w:rsidR="00232637" w:rsidRPr="00232637">
        <w:rPr>
          <w:rFonts w:ascii="Arial" w:eastAsia="Arial" w:hAnsi="Arial" w:cs="Arial"/>
        </w:rPr>
        <w:t xml:space="preserve"> </w:t>
      </w:r>
      <w:proofErr w:type="spellStart"/>
      <w:r w:rsidRPr="00232637">
        <w:rPr>
          <w:rFonts w:ascii="Arial" w:eastAsia="Arial" w:hAnsi="Arial" w:cs="Arial"/>
          <w:vertAlign w:val="superscript"/>
        </w:rPr>
        <w:t>o</w:t>
      </w:r>
      <w:r w:rsidRPr="00232637">
        <w:rPr>
          <w:rFonts w:ascii="Arial" w:eastAsia="Arial" w:hAnsi="Arial" w:cs="Arial"/>
        </w:rPr>
        <w:t>C</w:t>
      </w:r>
      <w:proofErr w:type="spellEnd"/>
      <w:r w:rsidRPr="00232637">
        <w:rPr>
          <w:rFonts w:ascii="Arial" w:eastAsia="Arial" w:hAnsi="Arial" w:cs="Arial"/>
        </w:rPr>
        <w:t xml:space="preserve"> up to constant weight (AACC 44-16) in forced air oven SR71 model. The results were expressed in dry basis (% d</w:t>
      </w:r>
      <w:r w:rsidR="00232637" w:rsidRPr="00232637">
        <w:rPr>
          <w:rFonts w:ascii="Arial" w:eastAsia="Arial" w:hAnsi="Arial" w:cs="Arial"/>
        </w:rPr>
        <w:t>ry base</w:t>
      </w:r>
      <w:r w:rsidRPr="00232637">
        <w:rPr>
          <w:rFonts w:ascii="Arial" w:eastAsia="Arial" w:hAnsi="Arial" w:cs="Arial"/>
        </w:rPr>
        <w:t>). An Aqualab Serie 3 (Decagon Devices, Pullman, Washington, USA) was employed to determine the water activity. The measures were done at 25</w:t>
      </w:r>
      <w:r w:rsidR="00232637" w:rsidRPr="00232637">
        <w:rPr>
          <w:rFonts w:ascii="Arial" w:eastAsia="Arial" w:hAnsi="Arial" w:cs="Arial"/>
        </w:rPr>
        <w:t xml:space="preserve"> </w:t>
      </w:r>
      <w:r w:rsidRPr="00232637">
        <w:rPr>
          <w:rFonts w:ascii="Arial" w:eastAsia="Arial" w:hAnsi="Arial" w:cs="Arial"/>
        </w:rPr>
        <w:t>°C by triplicate. The water adsorption curve was fitted using the GAB equation.</w:t>
      </w:r>
    </w:p>
    <w:p w14:paraId="3EA7B342" w14:textId="77777777" w:rsidR="00F13D75" w:rsidRPr="00232637" w:rsidRDefault="00F13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rPr>
      </w:pPr>
    </w:p>
    <w:p w14:paraId="4294C797" w14:textId="77777777" w:rsidR="00F13D75" w:rsidRPr="00232637" w:rsidRDefault="008763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b/>
        </w:rPr>
      </w:pPr>
      <w:r w:rsidRPr="00232637">
        <w:rPr>
          <w:rFonts w:ascii="Arial" w:eastAsia="Arial" w:hAnsi="Arial" w:cs="Arial"/>
          <w:b/>
        </w:rPr>
        <w:t>Differential scanning calorimetric (DSC)</w:t>
      </w:r>
    </w:p>
    <w:p w14:paraId="60B9B2D0" w14:textId="77777777" w:rsidR="00F13D75" w:rsidRPr="00232637" w:rsidRDefault="00F13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rPr>
      </w:pPr>
    </w:p>
    <w:p w14:paraId="6E3A0A1F" w14:textId="0D681230" w:rsidR="00EE6FE3" w:rsidRPr="00232637" w:rsidRDefault="008763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rPr>
      </w:pPr>
      <w:r w:rsidRPr="00232637">
        <w:rPr>
          <w:rFonts w:ascii="Arial" w:eastAsia="Arial" w:hAnsi="Arial" w:cs="Arial"/>
        </w:rPr>
        <w:t>Glass transition temperatures (</w:t>
      </w:r>
      <w:proofErr w:type="spellStart"/>
      <w:r w:rsidRPr="00232637">
        <w:rPr>
          <w:rFonts w:ascii="Arial" w:eastAsia="Arial" w:hAnsi="Arial" w:cs="Arial"/>
        </w:rPr>
        <w:t>Tg</w:t>
      </w:r>
      <w:proofErr w:type="spellEnd"/>
      <w:r w:rsidRPr="00232637">
        <w:rPr>
          <w:rFonts w:ascii="Arial" w:eastAsia="Arial" w:hAnsi="Arial" w:cs="Arial"/>
        </w:rPr>
        <w:t>) of freeze-dried samples SEF-BM and   NS-BM humidified at different relative humidity (11 to 97</w:t>
      </w:r>
      <w:r w:rsidR="00232637" w:rsidRPr="00232637">
        <w:rPr>
          <w:rFonts w:ascii="Arial" w:eastAsia="Arial" w:hAnsi="Arial" w:cs="Arial"/>
        </w:rPr>
        <w:t xml:space="preserve"> </w:t>
      </w:r>
      <w:r w:rsidRPr="00232637">
        <w:rPr>
          <w:rFonts w:ascii="Arial" w:eastAsia="Arial" w:hAnsi="Arial" w:cs="Arial"/>
        </w:rPr>
        <w:t>%) were determined employed a Mettler-Toledo DSC model calorimeter 822 (</w:t>
      </w:r>
      <w:proofErr w:type="spellStart"/>
      <w:r w:rsidRPr="00232637">
        <w:rPr>
          <w:rFonts w:ascii="Arial" w:eastAsia="Arial" w:hAnsi="Arial" w:cs="Arial"/>
        </w:rPr>
        <w:t>Schwerzenbach</w:t>
      </w:r>
      <w:proofErr w:type="spellEnd"/>
      <w:r w:rsidRPr="00232637">
        <w:rPr>
          <w:rFonts w:ascii="Arial" w:eastAsia="Arial" w:hAnsi="Arial" w:cs="Arial"/>
        </w:rPr>
        <w:t>, Switzerland), calibrated with indium (156,6</w:t>
      </w:r>
      <w:r w:rsidR="00232637" w:rsidRPr="00232637">
        <w:rPr>
          <w:rFonts w:ascii="Arial" w:eastAsia="Arial" w:hAnsi="Arial" w:cs="Arial"/>
        </w:rPr>
        <w:t xml:space="preserve"> </w:t>
      </w:r>
      <w:r w:rsidRPr="00232637">
        <w:rPr>
          <w:rFonts w:ascii="Arial" w:eastAsia="Arial" w:hAnsi="Arial" w:cs="Arial"/>
        </w:rPr>
        <w:t>°C)</w:t>
      </w:r>
      <w:r w:rsidR="00BE7B88" w:rsidRPr="00232637">
        <w:rPr>
          <w:rFonts w:ascii="Arial" w:eastAsia="Arial" w:hAnsi="Arial" w:cs="Arial"/>
        </w:rPr>
        <w:t xml:space="preserve"> lead (327,5</w:t>
      </w:r>
      <w:r w:rsidR="00232637" w:rsidRPr="00232637">
        <w:rPr>
          <w:rFonts w:ascii="Arial" w:eastAsia="Arial" w:hAnsi="Arial" w:cs="Arial"/>
        </w:rPr>
        <w:t xml:space="preserve"> </w:t>
      </w:r>
      <w:r w:rsidR="00BE7B88" w:rsidRPr="00232637">
        <w:rPr>
          <w:rFonts w:ascii="Arial" w:eastAsia="Arial" w:hAnsi="Arial" w:cs="Arial"/>
        </w:rPr>
        <w:t>°C) and zinc (419,6</w:t>
      </w:r>
      <w:r w:rsidR="00232637" w:rsidRPr="00232637">
        <w:rPr>
          <w:rFonts w:ascii="Arial" w:eastAsia="Arial" w:hAnsi="Arial" w:cs="Arial"/>
        </w:rPr>
        <w:t xml:space="preserve"> </w:t>
      </w:r>
      <w:r w:rsidRPr="00232637">
        <w:rPr>
          <w:rFonts w:ascii="Arial" w:eastAsia="Arial" w:hAnsi="Arial" w:cs="Arial"/>
        </w:rPr>
        <w:t>°C). Sample mass between 10 mg and 15 mg, were employed and the scan rate was 10</w:t>
      </w:r>
      <w:r w:rsidR="00232637" w:rsidRPr="00232637">
        <w:rPr>
          <w:rFonts w:ascii="Arial" w:eastAsia="Arial" w:hAnsi="Arial" w:cs="Arial"/>
        </w:rPr>
        <w:t xml:space="preserve"> </w:t>
      </w:r>
      <w:r w:rsidRPr="00232637">
        <w:rPr>
          <w:rFonts w:ascii="Arial" w:eastAsia="Arial" w:hAnsi="Arial" w:cs="Arial"/>
        </w:rPr>
        <w:t>°C/min.</w:t>
      </w:r>
      <w:r w:rsidR="00EE6FE3" w:rsidRPr="00232637">
        <w:rPr>
          <w:rFonts w:ascii="Arial" w:eastAsia="Arial" w:hAnsi="Arial" w:cs="Arial"/>
        </w:rPr>
        <w:t xml:space="preserve"> </w:t>
      </w:r>
    </w:p>
    <w:p w14:paraId="4F0DAFED" w14:textId="2449264B" w:rsidR="00F13D75" w:rsidRPr="00232637" w:rsidRDefault="008763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rPr>
      </w:pPr>
      <w:r w:rsidRPr="00232637">
        <w:rPr>
          <w:rFonts w:ascii="Arial" w:eastAsia="Arial" w:hAnsi="Arial" w:cs="Arial"/>
        </w:rPr>
        <w:t xml:space="preserve"> </w:t>
      </w:r>
      <w:r w:rsidRPr="00232637">
        <w:rPr>
          <w:rFonts w:ascii="Arial" w:eastAsia="Arial" w:hAnsi="Arial" w:cs="Arial"/>
        </w:rPr>
        <w:br/>
      </w:r>
      <w:proofErr w:type="spellStart"/>
      <w:r w:rsidRPr="00232637">
        <w:rPr>
          <w:rFonts w:ascii="Arial" w:eastAsia="Arial" w:hAnsi="Arial" w:cs="Arial"/>
        </w:rPr>
        <w:t>Tg</w:t>
      </w:r>
      <w:proofErr w:type="spellEnd"/>
      <w:r w:rsidRPr="00232637">
        <w:rPr>
          <w:rFonts w:ascii="Arial" w:eastAsia="Arial" w:hAnsi="Arial" w:cs="Arial"/>
        </w:rPr>
        <w:t xml:space="preserve"> values obtained were modeled using the Gordon and Taylor equation </w:t>
      </w:r>
      <w:r w:rsidR="00232637" w:rsidRPr="00232637">
        <w:rPr>
          <w:rFonts w:ascii="Arial" w:eastAsia="Arial" w:hAnsi="Arial" w:cs="Arial"/>
        </w:rPr>
        <w:t>(</w:t>
      </w:r>
      <w:proofErr w:type="spellStart"/>
      <w:r w:rsidR="00232637" w:rsidRPr="00232637">
        <w:rPr>
          <w:rFonts w:ascii="Arial" w:eastAsia="Arial" w:hAnsi="Arial" w:cs="Arial"/>
        </w:rPr>
        <w:t>Golman</w:t>
      </w:r>
      <w:proofErr w:type="spellEnd"/>
      <w:r w:rsidR="00232637" w:rsidRPr="00232637">
        <w:rPr>
          <w:rFonts w:ascii="Arial" w:eastAsia="Arial" w:hAnsi="Arial" w:cs="Arial"/>
        </w:rPr>
        <w:t xml:space="preserve"> </w:t>
      </w:r>
      <w:r w:rsidR="00232637" w:rsidRPr="00232637">
        <w:rPr>
          <w:rFonts w:ascii="Arial" w:eastAsia="Arial" w:hAnsi="Arial" w:cs="Arial"/>
          <w:i/>
          <w:iCs/>
        </w:rPr>
        <w:t>et al.,</w:t>
      </w:r>
      <w:r w:rsidR="00232637" w:rsidRPr="00232637">
        <w:rPr>
          <w:rFonts w:ascii="Arial" w:eastAsia="Arial" w:hAnsi="Arial" w:cs="Arial"/>
        </w:rPr>
        <w:t xml:space="preserve"> 1983):</w:t>
      </w:r>
    </w:p>
    <w:p w14:paraId="5B22F32F" w14:textId="77777777" w:rsidR="00F13D75" w:rsidRPr="00232637" w:rsidRDefault="00F13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b/>
        </w:rPr>
      </w:pPr>
    </w:p>
    <w:p w14:paraId="66D834FA" w14:textId="241C75FF" w:rsidR="00F13D75" w:rsidRPr="00232637" w:rsidRDefault="0087636D">
      <w:pPr>
        <w:jc w:val="center"/>
        <w:rPr>
          <w:rFonts w:ascii="Arial" w:eastAsia="Cambria Math" w:hAnsi="Arial" w:cs="Arial"/>
          <w:sz w:val="20"/>
          <w:szCs w:val="20"/>
        </w:rPr>
      </w:pPr>
      <m:oMathPara>
        <m:oMath>
          <m:r>
            <w:rPr>
              <w:rFonts w:ascii="Cambria Math" w:eastAsia="Cambria Math" w:hAnsi="Cambria Math" w:cs="Arial"/>
              <w:sz w:val="20"/>
              <w:szCs w:val="20"/>
            </w:rPr>
            <m:t>Tg=</m:t>
          </m:r>
          <m:f>
            <m:fPr>
              <m:ctrlPr>
                <w:rPr>
                  <w:rFonts w:ascii="Cambria Math" w:eastAsia="Cambria Math" w:hAnsi="Cambria Math" w:cs="Arial"/>
                  <w:sz w:val="20"/>
                  <w:szCs w:val="20"/>
                </w:rPr>
              </m:ctrlPr>
            </m:fPr>
            <m:num>
              <m:d>
                <m:dPr>
                  <m:ctrlPr>
                    <w:rPr>
                      <w:rFonts w:ascii="Cambria Math" w:eastAsia="Cambria Math" w:hAnsi="Cambria Math" w:cs="Arial"/>
                      <w:sz w:val="20"/>
                      <w:szCs w:val="20"/>
                    </w:rPr>
                  </m:ctrlPr>
                </m:dPr>
                <m:e>
                  <m:r>
                    <w:rPr>
                      <w:rFonts w:ascii="Cambria Math" w:eastAsia="Cambria Math" w:hAnsi="Cambria Math" w:cs="Arial"/>
                      <w:sz w:val="20"/>
                      <w:szCs w:val="20"/>
                    </w:rPr>
                    <m:t>W1*Tg1</m:t>
                  </m:r>
                </m:e>
              </m:d>
              <m:r>
                <w:rPr>
                  <w:rFonts w:ascii="Cambria Math" w:eastAsia="Cambria Math" w:hAnsi="Cambria Math" w:cs="Arial"/>
                  <w:sz w:val="20"/>
                  <w:szCs w:val="20"/>
                </w:rPr>
                <m:t>+(k*W2*Tg2)</m:t>
              </m:r>
            </m:num>
            <m:den>
              <m:r>
                <w:rPr>
                  <w:rFonts w:ascii="Cambria Math" w:eastAsia="Cambria Math" w:hAnsi="Cambria Math" w:cs="Arial"/>
                  <w:sz w:val="20"/>
                  <w:szCs w:val="20"/>
                </w:rPr>
                <m:t>W1+k*W2</m:t>
              </m:r>
            </m:den>
          </m:f>
          <m:r>
            <w:rPr>
              <w:rFonts w:ascii="Cambria Math" w:eastAsia="Cambria Math" w:hAnsi="Cambria Math" w:cs="Arial"/>
              <w:sz w:val="20"/>
              <w:szCs w:val="20"/>
            </w:rPr>
            <m:t xml:space="preserve">    </m:t>
          </m:r>
          <m:r>
            <w:rPr>
              <w:rFonts w:ascii="Cambria Math" w:eastAsia="Cambria Math" w:hAnsi="Cambria Math" w:cs="Arial"/>
              <w:sz w:val="20"/>
              <w:szCs w:val="20"/>
            </w:rPr>
            <m:t xml:space="preserve">                                                                                                                              </m:t>
          </m:r>
          <m:r>
            <w:rPr>
              <w:rFonts w:ascii="Cambria Math" w:eastAsia="Cambria Math" w:hAnsi="Cambria Math" w:cs="Arial"/>
              <w:sz w:val="20"/>
              <w:szCs w:val="20"/>
            </w:rPr>
            <m:t>(E</m:t>
          </m:r>
          <m:r>
            <w:rPr>
              <w:rFonts w:ascii="Cambria Math" w:eastAsia="Cambria Math" w:hAnsi="Cambria Math" w:cs="Arial"/>
              <w:sz w:val="20"/>
              <w:szCs w:val="20"/>
            </w:rPr>
            <m:t>q</m:t>
          </m:r>
          <m:r>
            <w:rPr>
              <w:rFonts w:ascii="Cambria Math" w:eastAsia="Cambria Math" w:hAnsi="Cambria Math" w:cs="Arial"/>
              <w:sz w:val="20"/>
              <w:szCs w:val="20"/>
            </w:rPr>
            <m:t>. 2)</m:t>
          </m:r>
        </m:oMath>
      </m:oMathPara>
    </w:p>
    <w:p w14:paraId="0F755209" w14:textId="77777777" w:rsidR="00F13D75" w:rsidRPr="00232637" w:rsidRDefault="00F13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b/>
        </w:rPr>
      </w:pPr>
    </w:p>
    <w:p w14:paraId="5BBE60B2" w14:textId="77777777" w:rsidR="0094262B" w:rsidRDefault="0087636D">
      <w:pPr>
        <w:spacing w:after="0" w:line="240" w:lineRule="auto"/>
        <w:jc w:val="both"/>
        <w:rPr>
          <w:rFonts w:ascii="Arial" w:eastAsia="Arial" w:hAnsi="Arial" w:cs="Arial"/>
        </w:rPr>
      </w:pPr>
      <w:r w:rsidRPr="00232637">
        <w:rPr>
          <w:rFonts w:ascii="Arial" w:eastAsia="Arial" w:hAnsi="Arial" w:cs="Arial"/>
        </w:rPr>
        <w:t>Where</w:t>
      </w:r>
      <w:r w:rsidR="00232637" w:rsidRPr="00232637">
        <w:rPr>
          <w:rFonts w:ascii="Arial" w:eastAsia="Arial" w:hAnsi="Arial" w:cs="Arial"/>
        </w:rPr>
        <w:t>:</w:t>
      </w:r>
      <w:r w:rsidRPr="00232637">
        <w:rPr>
          <w:rFonts w:ascii="Arial" w:eastAsia="Arial" w:hAnsi="Arial" w:cs="Arial"/>
        </w:rPr>
        <w:t xml:space="preserve"> </w:t>
      </w:r>
    </w:p>
    <w:p w14:paraId="22D8D65F" w14:textId="31908048" w:rsidR="00F13D75" w:rsidRPr="00232637" w:rsidRDefault="0087636D">
      <w:pPr>
        <w:spacing w:after="0" w:line="240" w:lineRule="auto"/>
        <w:jc w:val="both"/>
        <w:rPr>
          <w:rFonts w:ascii="Arial" w:eastAsia="Arial" w:hAnsi="Arial" w:cs="Arial"/>
        </w:rPr>
      </w:pPr>
      <w:r w:rsidRPr="00232637">
        <w:rPr>
          <w:rFonts w:ascii="Arial" w:eastAsia="Arial" w:hAnsi="Arial" w:cs="Arial"/>
        </w:rPr>
        <w:t>Tg1 and Tg2 are the starting temperatures of the glass transitions of solids amorphous and pure water respectively</w:t>
      </w:r>
      <w:r w:rsidR="00232637" w:rsidRPr="00232637">
        <w:rPr>
          <w:rFonts w:ascii="Arial" w:eastAsia="Arial" w:hAnsi="Arial" w:cs="Arial"/>
        </w:rPr>
        <w:t>;</w:t>
      </w:r>
      <w:r w:rsidRPr="00232637">
        <w:rPr>
          <w:rFonts w:ascii="Arial" w:eastAsia="Arial" w:hAnsi="Arial" w:cs="Arial"/>
        </w:rPr>
        <w:t xml:space="preserve"> W is the mass fraction of each component (subscript 1 for solids and 2 for water)</w:t>
      </w:r>
      <w:r w:rsidR="00232637" w:rsidRPr="00232637">
        <w:rPr>
          <w:rFonts w:ascii="Arial" w:eastAsia="Arial" w:hAnsi="Arial" w:cs="Arial"/>
        </w:rPr>
        <w:t>;</w:t>
      </w:r>
      <w:r w:rsidRPr="00232637">
        <w:rPr>
          <w:rFonts w:ascii="Arial" w:eastAsia="Arial" w:hAnsi="Arial" w:cs="Arial"/>
        </w:rPr>
        <w:t xml:space="preserve"> k is a constant that characterizes the effect of a second component (in this case water) on the </w:t>
      </w:r>
      <w:proofErr w:type="spellStart"/>
      <w:r w:rsidRPr="00232637">
        <w:rPr>
          <w:rFonts w:ascii="Arial" w:eastAsia="Arial" w:hAnsi="Arial" w:cs="Arial"/>
        </w:rPr>
        <w:t>Tg</w:t>
      </w:r>
      <w:proofErr w:type="spellEnd"/>
      <w:r w:rsidRPr="00232637">
        <w:rPr>
          <w:rFonts w:ascii="Arial" w:eastAsia="Arial" w:hAnsi="Arial" w:cs="Arial"/>
        </w:rPr>
        <w:t>.</w:t>
      </w:r>
    </w:p>
    <w:p w14:paraId="7139157E" w14:textId="77777777" w:rsidR="004E2F5E" w:rsidRPr="00232637" w:rsidRDefault="004E2F5E" w:rsidP="00D17520">
      <w:pPr>
        <w:spacing w:after="0" w:line="240" w:lineRule="auto"/>
        <w:jc w:val="both"/>
        <w:rPr>
          <w:rFonts w:ascii="Arial" w:eastAsia="Arial" w:hAnsi="Arial" w:cs="Arial"/>
          <w:b/>
          <w:lang w:val="en-US"/>
        </w:rPr>
      </w:pPr>
    </w:p>
    <w:p w14:paraId="73A4CFB4" w14:textId="77777777" w:rsidR="00D17520" w:rsidRPr="00232637" w:rsidRDefault="00D17520" w:rsidP="00D17520">
      <w:pPr>
        <w:spacing w:after="0" w:line="240" w:lineRule="auto"/>
        <w:jc w:val="both"/>
        <w:rPr>
          <w:rFonts w:ascii="Arial" w:eastAsia="Arial" w:hAnsi="Arial" w:cs="Arial"/>
          <w:b/>
          <w:lang w:val="en-US"/>
        </w:rPr>
      </w:pPr>
      <w:r w:rsidRPr="00232637">
        <w:rPr>
          <w:rFonts w:ascii="Arial" w:eastAsia="Arial" w:hAnsi="Arial" w:cs="Arial"/>
          <w:b/>
          <w:lang w:val="en-US"/>
        </w:rPr>
        <w:t>Statistical analysis</w:t>
      </w:r>
    </w:p>
    <w:p w14:paraId="14C11A63" w14:textId="77777777" w:rsidR="00D17520" w:rsidRPr="00232637" w:rsidRDefault="00D17520" w:rsidP="00D17520">
      <w:pPr>
        <w:spacing w:after="0" w:line="240" w:lineRule="auto"/>
        <w:jc w:val="both"/>
        <w:rPr>
          <w:rFonts w:ascii="Arial" w:eastAsia="Arial" w:hAnsi="Arial" w:cs="Arial"/>
          <w:lang w:val="en-US"/>
        </w:rPr>
      </w:pPr>
    </w:p>
    <w:p w14:paraId="4F1E1451" w14:textId="77777777" w:rsidR="00D17520" w:rsidRPr="00232637" w:rsidRDefault="00D17520" w:rsidP="00D17520">
      <w:pPr>
        <w:spacing w:after="0" w:line="240" w:lineRule="auto"/>
        <w:jc w:val="both"/>
        <w:rPr>
          <w:rFonts w:ascii="Arial" w:eastAsia="Arial" w:hAnsi="Arial" w:cs="Arial"/>
          <w:lang w:val="en-US"/>
        </w:rPr>
      </w:pPr>
      <w:r w:rsidRPr="00232637">
        <w:rPr>
          <w:rFonts w:ascii="Arial" w:eastAsia="Arial" w:hAnsi="Arial" w:cs="Arial"/>
        </w:rPr>
        <w:t xml:space="preserve">Relative humidity effect on encapsulation properties </w:t>
      </w:r>
      <w:r w:rsidRPr="00232637">
        <w:rPr>
          <w:rFonts w:ascii="Arial" w:eastAsia="Arial" w:hAnsi="Arial" w:cs="Arial"/>
          <w:lang w:val="en-US"/>
        </w:rPr>
        <w:t xml:space="preserve">was evaluated by ANOVA. To compare with control sample, it was used the </w:t>
      </w:r>
      <w:proofErr w:type="spellStart"/>
      <w:r w:rsidRPr="00232637">
        <w:rPr>
          <w:rFonts w:ascii="Arial" w:eastAsia="Arial" w:hAnsi="Arial" w:cs="Arial"/>
          <w:lang w:val="en-US"/>
        </w:rPr>
        <w:t>Dunnet</w:t>
      </w:r>
      <w:proofErr w:type="spellEnd"/>
      <w:r w:rsidRPr="00232637">
        <w:rPr>
          <w:rFonts w:ascii="Arial" w:eastAsia="Arial" w:hAnsi="Arial" w:cs="Arial"/>
          <w:lang w:val="en-US"/>
        </w:rPr>
        <w:t xml:space="preserve"> test. To determine the differences between treatments, it was used the Tukey test, using the Prism 6 software (GraphPad Software, Inc., San Diego, CA, USA). In some cases, the value-p was calculated using a t-test to analyze the differences between the samples in a more exhaustive way.</w:t>
      </w:r>
    </w:p>
    <w:p w14:paraId="4FFE44C9" w14:textId="77777777" w:rsidR="00D17520" w:rsidRPr="00232637" w:rsidRDefault="00D17520">
      <w:pPr>
        <w:spacing w:after="0" w:line="240" w:lineRule="auto"/>
        <w:jc w:val="both"/>
        <w:rPr>
          <w:rFonts w:ascii="Arial" w:eastAsia="Arial" w:hAnsi="Arial" w:cs="Arial"/>
          <w:lang w:val="en-US"/>
        </w:rPr>
      </w:pPr>
    </w:p>
    <w:p w14:paraId="68A1B94B" w14:textId="77777777" w:rsidR="00F13D75" w:rsidRPr="00232637" w:rsidRDefault="0087636D">
      <w:pPr>
        <w:spacing w:after="0" w:line="240" w:lineRule="auto"/>
        <w:rPr>
          <w:rFonts w:ascii="Arial" w:eastAsia="Arial" w:hAnsi="Arial" w:cs="Arial"/>
          <w:b/>
        </w:rPr>
      </w:pPr>
      <w:r w:rsidRPr="00232637">
        <w:rPr>
          <w:rFonts w:ascii="Arial" w:eastAsia="Arial" w:hAnsi="Arial" w:cs="Arial"/>
          <w:b/>
        </w:rPr>
        <w:t>RESULTS</w:t>
      </w:r>
    </w:p>
    <w:p w14:paraId="1F4E7021" w14:textId="77777777" w:rsidR="00F13D75" w:rsidRPr="00232637" w:rsidRDefault="00F13D75">
      <w:pPr>
        <w:spacing w:after="0" w:line="240" w:lineRule="auto"/>
        <w:rPr>
          <w:rFonts w:ascii="Arial" w:eastAsia="Arial" w:hAnsi="Arial" w:cs="Arial"/>
          <w:b/>
        </w:rPr>
      </w:pPr>
    </w:p>
    <w:p w14:paraId="1F305B76" w14:textId="307D47C9" w:rsidR="00F13D75" w:rsidRPr="005A634B" w:rsidRDefault="0087636D">
      <w:pPr>
        <w:spacing w:after="0" w:line="240" w:lineRule="auto"/>
        <w:jc w:val="both"/>
        <w:rPr>
          <w:rFonts w:ascii="Arial" w:eastAsia="Arial" w:hAnsi="Arial" w:cs="Arial"/>
          <w:color w:val="000000"/>
        </w:rPr>
      </w:pPr>
      <w:r w:rsidRPr="005A634B">
        <w:rPr>
          <w:rFonts w:ascii="Arial" w:eastAsia="Arial" w:hAnsi="Arial" w:cs="Arial"/>
        </w:rPr>
        <w:t>The SEF-BM and NS-BM samples were stored at different conditions of relative humidity controlled between 11 and 97</w:t>
      </w:r>
      <w:r w:rsidR="005A634B" w:rsidRPr="005A634B">
        <w:rPr>
          <w:rFonts w:ascii="Arial" w:eastAsia="Arial" w:hAnsi="Arial" w:cs="Arial"/>
        </w:rPr>
        <w:t xml:space="preserve"> </w:t>
      </w:r>
      <w:r w:rsidRPr="005A634B">
        <w:rPr>
          <w:rFonts w:ascii="Arial" w:eastAsia="Arial" w:hAnsi="Arial" w:cs="Arial"/>
        </w:rPr>
        <w:t xml:space="preserve">%. According to </w:t>
      </w:r>
      <w:r w:rsidRPr="005A634B">
        <w:rPr>
          <w:rFonts w:ascii="Arial" w:eastAsia="Arial" w:hAnsi="Arial" w:cs="Arial"/>
          <w:color w:val="434343"/>
        </w:rPr>
        <w:t>th</w:t>
      </w:r>
      <w:r w:rsidRPr="005A634B">
        <w:rPr>
          <w:rFonts w:ascii="Arial" w:eastAsia="Arial" w:hAnsi="Arial" w:cs="Arial"/>
        </w:rPr>
        <w:t xml:space="preserve">e relative stability diagram shown in </w:t>
      </w:r>
      <w:proofErr w:type="spellStart"/>
      <w:r w:rsidR="005A634B" w:rsidRPr="005A634B">
        <w:rPr>
          <w:rFonts w:ascii="Arial" w:eastAsia="Arial" w:hAnsi="Arial" w:cs="Arial"/>
        </w:rPr>
        <w:t>Labuza</w:t>
      </w:r>
      <w:proofErr w:type="spellEnd"/>
      <w:r w:rsidR="005A634B" w:rsidRPr="005A634B">
        <w:rPr>
          <w:rFonts w:ascii="Arial" w:eastAsia="Arial" w:hAnsi="Arial" w:cs="Arial"/>
        </w:rPr>
        <w:t xml:space="preserve"> </w:t>
      </w:r>
      <w:r w:rsidR="005A634B" w:rsidRPr="005A634B">
        <w:rPr>
          <w:rFonts w:ascii="Arial" w:eastAsia="Arial" w:hAnsi="Arial" w:cs="Arial"/>
          <w:i/>
          <w:iCs/>
        </w:rPr>
        <w:t xml:space="preserve">et al. </w:t>
      </w:r>
      <w:r w:rsidR="005A634B" w:rsidRPr="005A634B">
        <w:rPr>
          <w:rFonts w:ascii="Arial" w:eastAsia="Arial" w:hAnsi="Arial" w:cs="Arial"/>
        </w:rPr>
        <w:t>(1972)</w:t>
      </w:r>
      <w:r w:rsidRPr="005A634B">
        <w:rPr>
          <w:rFonts w:ascii="Arial" w:eastAsia="Arial" w:hAnsi="Arial" w:cs="Arial"/>
        </w:rPr>
        <w:t xml:space="preserve"> the lipid oxidation rate shows an U-type curve, wh</w:t>
      </w:r>
      <w:r w:rsidR="00D17520" w:rsidRPr="005A634B">
        <w:rPr>
          <w:rFonts w:ascii="Arial" w:eastAsia="Arial" w:hAnsi="Arial" w:cs="Arial"/>
        </w:rPr>
        <w:t xml:space="preserve">ich presents a maximum values </w:t>
      </w:r>
      <w:r w:rsidRPr="005A634B">
        <w:rPr>
          <w:rFonts w:ascii="Arial" w:eastAsia="Arial" w:hAnsi="Arial" w:cs="Arial"/>
        </w:rPr>
        <w:t xml:space="preserve">in both low and high water activities, and a minimum between 0,3 and 0,5.  It is important to point out that the most of the works that evaluate the </w:t>
      </w:r>
      <w:r w:rsidRPr="005A634B">
        <w:rPr>
          <w:rFonts w:ascii="Noto Sans Symbols" w:eastAsia="Noto Sans Symbols" w:hAnsi="Noto Sans Symbols" w:cs="Noto Sans Symbols"/>
        </w:rPr>
        <w:t>β</w:t>
      </w:r>
      <w:r w:rsidRPr="005A634B">
        <w:rPr>
          <w:rFonts w:ascii="Arial" w:eastAsia="Arial" w:hAnsi="Arial" w:cs="Arial"/>
        </w:rPr>
        <w:t xml:space="preserve">-carotene </w:t>
      </w:r>
      <w:r w:rsidRPr="005A634B">
        <w:rPr>
          <w:rFonts w:ascii="Arial" w:eastAsia="Arial" w:hAnsi="Arial" w:cs="Arial"/>
          <w:color w:val="000000"/>
        </w:rPr>
        <w:t xml:space="preserve">stability of based on water content do so by studying the stability of </w:t>
      </w:r>
      <w:r w:rsidRPr="005A634B">
        <w:rPr>
          <w:rFonts w:ascii="Noto Sans Symbols" w:eastAsia="Noto Sans Symbols" w:hAnsi="Noto Sans Symbols" w:cs="Noto Sans Symbols"/>
          <w:color w:val="000000"/>
        </w:rPr>
        <w:t>β</w:t>
      </w:r>
      <w:r w:rsidRPr="005A634B">
        <w:rPr>
          <w:rFonts w:ascii="Arial" w:eastAsia="Arial" w:hAnsi="Arial" w:cs="Arial"/>
          <w:color w:val="000000"/>
        </w:rPr>
        <w:t xml:space="preserve">-carotene as a function of time once the matrix used reached </w:t>
      </w:r>
      <w:r w:rsidRPr="005A634B">
        <w:rPr>
          <w:rFonts w:ascii="Arial" w:eastAsia="Arial" w:hAnsi="Arial" w:cs="Arial"/>
          <w:color w:val="000000"/>
        </w:rPr>
        <w:lastRenderedPageBreak/>
        <w:t xml:space="preserve">equilibrium moisture </w:t>
      </w:r>
      <w:r w:rsidR="005A634B" w:rsidRPr="005A634B">
        <w:rPr>
          <w:rFonts w:ascii="Arial" w:eastAsia="Arial" w:hAnsi="Arial" w:cs="Arial"/>
          <w:color w:val="000000"/>
        </w:rPr>
        <w:t>(</w:t>
      </w:r>
      <w:proofErr w:type="spellStart"/>
      <w:r w:rsidR="005A634B" w:rsidRPr="005A634B">
        <w:rPr>
          <w:rFonts w:ascii="Arial" w:eastAsia="Arial" w:hAnsi="Arial" w:cs="Arial"/>
          <w:color w:val="000000"/>
        </w:rPr>
        <w:t>Golman</w:t>
      </w:r>
      <w:proofErr w:type="spellEnd"/>
      <w:r w:rsidR="005A634B" w:rsidRPr="005A634B">
        <w:rPr>
          <w:rFonts w:ascii="Arial" w:eastAsia="Arial" w:hAnsi="Arial" w:cs="Arial"/>
          <w:color w:val="000000"/>
        </w:rPr>
        <w:t xml:space="preserve"> </w:t>
      </w:r>
      <w:r w:rsidR="005A634B" w:rsidRPr="005A634B">
        <w:rPr>
          <w:rFonts w:ascii="Arial" w:eastAsia="Arial" w:hAnsi="Arial" w:cs="Arial"/>
          <w:i/>
          <w:iCs/>
          <w:color w:val="000000"/>
        </w:rPr>
        <w:t xml:space="preserve">et al., </w:t>
      </w:r>
      <w:r w:rsidR="005A634B" w:rsidRPr="005A634B">
        <w:rPr>
          <w:rFonts w:ascii="Arial" w:eastAsia="Arial" w:hAnsi="Arial" w:cs="Arial"/>
          <w:color w:val="000000"/>
        </w:rPr>
        <w:t xml:space="preserve"> 1983)</w:t>
      </w:r>
      <w:r w:rsidRPr="005A634B">
        <w:rPr>
          <w:rFonts w:ascii="Arial" w:eastAsia="Arial" w:hAnsi="Arial" w:cs="Arial"/>
          <w:color w:val="000000"/>
        </w:rPr>
        <w:t>.</w:t>
      </w:r>
      <w:r w:rsidRPr="005A634B">
        <w:rPr>
          <w:rFonts w:ascii="Arial" w:eastAsia="Arial" w:hAnsi="Arial" w:cs="Arial"/>
        </w:rPr>
        <w:t xml:space="preserve"> In present research, the water content influence on the quantity and structure of </w:t>
      </w:r>
      <w:r w:rsidRPr="005A634B">
        <w:rPr>
          <w:rFonts w:ascii="Noto Sans Symbols" w:eastAsia="Noto Sans Symbols" w:hAnsi="Noto Sans Symbols" w:cs="Noto Sans Symbols"/>
          <w:color w:val="000000"/>
        </w:rPr>
        <w:t>β</w:t>
      </w:r>
      <w:r w:rsidRPr="005A634B">
        <w:rPr>
          <w:rFonts w:ascii="Arial" w:eastAsia="Arial" w:hAnsi="Arial" w:cs="Arial"/>
          <w:color w:val="000000"/>
        </w:rPr>
        <w:t>-carotene after humidification between 11 and 97</w:t>
      </w:r>
      <w:r w:rsidR="005A634B" w:rsidRPr="005A634B">
        <w:rPr>
          <w:rFonts w:ascii="Arial" w:eastAsia="Arial" w:hAnsi="Arial" w:cs="Arial"/>
          <w:color w:val="000000"/>
        </w:rPr>
        <w:t xml:space="preserve"> </w:t>
      </w:r>
      <w:r w:rsidRPr="005A634B">
        <w:rPr>
          <w:rFonts w:ascii="Arial" w:eastAsia="Arial" w:hAnsi="Arial" w:cs="Arial"/>
          <w:color w:val="000000"/>
        </w:rPr>
        <w:t>% R</w:t>
      </w:r>
      <w:r w:rsidRPr="005A634B">
        <w:rPr>
          <w:rFonts w:ascii="Arial" w:eastAsia="Arial" w:hAnsi="Arial" w:cs="Arial"/>
        </w:rPr>
        <w:t>H</w:t>
      </w:r>
      <w:r w:rsidRPr="005A634B">
        <w:rPr>
          <w:rFonts w:ascii="Arial" w:eastAsia="Arial" w:hAnsi="Arial" w:cs="Arial"/>
          <w:color w:val="000000"/>
        </w:rPr>
        <w:t xml:space="preserve"> was studied, so the results obtained will not obey the typical curve in U, since this corresponds to relative speeds and not to a carotene content.</w:t>
      </w:r>
    </w:p>
    <w:p w14:paraId="681C4771" w14:textId="77777777" w:rsidR="00EE6FE3" w:rsidRPr="005A634B" w:rsidRDefault="00EE6FE3">
      <w:pPr>
        <w:spacing w:after="0" w:line="240" w:lineRule="auto"/>
        <w:jc w:val="both"/>
        <w:rPr>
          <w:rFonts w:ascii="Arial" w:eastAsia="Arial" w:hAnsi="Arial" w:cs="Arial"/>
          <w:color w:val="000000"/>
        </w:rPr>
      </w:pPr>
    </w:p>
    <w:p w14:paraId="0EAA9990" w14:textId="29EA246C" w:rsidR="00F13D75" w:rsidRPr="005A634B" w:rsidRDefault="00B619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Arial" w:eastAsia="Arial" w:hAnsi="Arial" w:cs="Arial"/>
          <w:color w:val="000000"/>
        </w:rPr>
      </w:pPr>
      <w:r w:rsidRPr="005A634B">
        <w:rPr>
          <w:rFonts w:ascii="Arial" w:eastAsia="Arial" w:hAnsi="Arial" w:cs="Arial"/>
        </w:rPr>
        <w:t>The figure</w:t>
      </w:r>
      <w:r w:rsidR="0087636D" w:rsidRPr="005A634B">
        <w:rPr>
          <w:rFonts w:ascii="Arial" w:eastAsia="Arial" w:hAnsi="Arial" w:cs="Arial"/>
        </w:rPr>
        <w:t xml:space="preserve"> 1 shown the </w:t>
      </w:r>
      <w:r w:rsidR="0087636D" w:rsidRPr="005A634B">
        <w:rPr>
          <w:rFonts w:ascii="Noto Sans Symbols" w:eastAsia="Noto Sans Symbols" w:hAnsi="Noto Sans Symbols" w:cs="Noto Sans Symbols"/>
        </w:rPr>
        <w:t>β</w:t>
      </w:r>
      <w:r w:rsidR="0087636D" w:rsidRPr="005A634B">
        <w:rPr>
          <w:rFonts w:ascii="Arial" w:eastAsia="Arial" w:hAnsi="Arial" w:cs="Arial"/>
        </w:rPr>
        <w:t xml:space="preserve">-carotene remained content. Both the surface and encapsulated </w:t>
      </w:r>
      <w:r w:rsidR="0087636D" w:rsidRPr="005A634B">
        <w:rPr>
          <w:rFonts w:ascii="Noto Sans Symbols" w:eastAsia="Noto Sans Symbols" w:hAnsi="Noto Sans Symbols" w:cs="Noto Sans Symbols"/>
        </w:rPr>
        <w:t>β</w:t>
      </w:r>
      <w:r w:rsidR="0087636D" w:rsidRPr="005A634B">
        <w:rPr>
          <w:rFonts w:ascii="Arial" w:eastAsia="Arial" w:hAnsi="Arial" w:cs="Arial"/>
          <w:color w:val="000000"/>
        </w:rPr>
        <w:t xml:space="preserve">-carotene were affected in the same way and in a manner dependent on storage humidity, although the encapsulated </w:t>
      </w:r>
      <w:r w:rsidR="0087636D" w:rsidRPr="005A634B">
        <w:rPr>
          <w:rFonts w:ascii="Noto Sans Symbols" w:eastAsia="Noto Sans Symbols" w:hAnsi="Noto Sans Symbols" w:cs="Noto Sans Symbols"/>
          <w:color w:val="000000"/>
        </w:rPr>
        <w:t>β</w:t>
      </w:r>
      <w:r w:rsidR="0087636D" w:rsidRPr="005A634B">
        <w:rPr>
          <w:rFonts w:ascii="Arial" w:eastAsia="Arial" w:hAnsi="Arial" w:cs="Arial"/>
          <w:color w:val="000000"/>
        </w:rPr>
        <w:t xml:space="preserve">-carotene content was always higher than the surface </w:t>
      </w:r>
      <w:r w:rsidR="0087636D" w:rsidRPr="005A634B">
        <w:rPr>
          <w:rFonts w:ascii="Noto Sans Symbols" w:eastAsia="Noto Sans Symbols" w:hAnsi="Noto Sans Symbols" w:cs="Noto Sans Symbols"/>
          <w:color w:val="000000"/>
        </w:rPr>
        <w:t>β</w:t>
      </w:r>
      <w:r w:rsidR="0087636D" w:rsidRPr="005A634B">
        <w:rPr>
          <w:rFonts w:ascii="Arial" w:eastAsia="Arial" w:hAnsi="Arial" w:cs="Arial"/>
          <w:color w:val="000000"/>
        </w:rPr>
        <w:t>-carotene, showing the protective capacity of the matrix. For both matrices, an area of greater deg</w:t>
      </w:r>
      <w:r w:rsidR="00C82605" w:rsidRPr="005A634B">
        <w:rPr>
          <w:rFonts w:ascii="Arial" w:eastAsia="Arial" w:hAnsi="Arial" w:cs="Arial"/>
          <w:color w:val="000000"/>
        </w:rPr>
        <w:t>radatio</w:t>
      </w:r>
      <w:r w:rsidR="007308EA" w:rsidRPr="005A634B">
        <w:rPr>
          <w:rFonts w:ascii="Arial" w:eastAsia="Arial" w:hAnsi="Arial" w:cs="Arial"/>
          <w:color w:val="000000"/>
        </w:rPr>
        <w:t>n was observed between 9 and 16</w:t>
      </w:r>
      <w:r w:rsidR="005A634B" w:rsidRPr="005A634B">
        <w:rPr>
          <w:rFonts w:ascii="Arial" w:eastAsia="Arial" w:hAnsi="Arial" w:cs="Arial"/>
          <w:color w:val="000000"/>
        </w:rPr>
        <w:t xml:space="preserve"> </w:t>
      </w:r>
      <w:r w:rsidR="00C82605" w:rsidRPr="005A634B">
        <w:rPr>
          <w:rFonts w:ascii="Arial" w:eastAsia="Arial" w:hAnsi="Arial" w:cs="Arial"/>
          <w:color w:val="000000"/>
        </w:rPr>
        <w:t>%</w:t>
      </w:r>
      <w:r w:rsidR="007308EA" w:rsidRPr="005A634B">
        <w:rPr>
          <w:rFonts w:ascii="Arial" w:eastAsia="Arial" w:hAnsi="Arial" w:cs="Arial"/>
          <w:color w:val="000000"/>
        </w:rPr>
        <w:t xml:space="preserve"> </w:t>
      </w:r>
      <w:proofErr w:type="spellStart"/>
      <w:r w:rsidR="00C82605" w:rsidRPr="005A634B">
        <w:rPr>
          <w:rFonts w:ascii="Arial" w:eastAsia="Arial" w:hAnsi="Arial" w:cs="Arial"/>
          <w:color w:val="000000"/>
        </w:rPr>
        <w:t>d.b</w:t>
      </w:r>
      <w:proofErr w:type="spellEnd"/>
      <w:r w:rsidR="00C82605" w:rsidRPr="005A634B">
        <w:rPr>
          <w:rFonts w:ascii="Arial" w:eastAsia="Arial" w:hAnsi="Arial" w:cs="Arial"/>
          <w:color w:val="000000"/>
        </w:rPr>
        <w:t xml:space="preserve"> (with a minimum of 1</w:t>
      </w:r>
      <w:r w:rsidR="0087636D" w:rsidRPr="005A634B">
        <w:rPr>
          <w:rFonts w:ascii="Arial" w:eastAsia="Arial" w:hAnsi="Arial" w:cs="Arial"/>
          <w:color w:val="000000"/>
        </w:rPr>
        <w:t>2</w:t>
      </w:r>
      <w:r w:rsidR="005A634B" w:rsidRPr="005A634B">
        <w:rPr>
          <w:rFonts w:ascii="Arial" w:eastAsia="Arial" w:hAnsi="Arial" w:cs="Arial"/>
          <w:color w:val="000000"/>
        </w:rPr>
        <w:t xml:space="preserve"> </w:t>
      </w:r>
      <w:r w:rsidR="0087636D" w:rsidRPr="005A634B">
        <w:rPr>
          <w:rFonts w:ascii="Arial" w:eastAsia="Arial" w:hAnsi="Arial" w:cs="Arial"/>
          <w:color w:val="000000"/>
        </w:rPr>
        <w:t>%</w:t>
      </w:r>
      <w:r w:rsidR="007308EA" w:rsidRPr="005A634B">
        <w:rPr>
          <w:rFonts w:ascii="Arial" w:eastAsia="Arial" w:hAnsi="Arial" w:cs="Arial"/>
          <w:color w:val="000000"/>
        </w:rPr>
        <w:t xml:space="preserve"> </w:t>
      </w:r>
      <w:proofErr w:type="spellStart"/>
      <w:r w:rsidR="00C82605" w:rsidRPr="005A634B">
        <w:rPr>
          <w:rFonts w:ascii="Arial" w:eastAsia="Arial" w:hAnsi="Arial" w:cs="Arial"/>
          <w:color w:val="000000"/>
        </w:rPr>
        <w:t>d.b</w:t>
      </w:r>
      <w:proofErr w:type="spellEnd"/>
      <w:r w:rsidR="0087636D" w:rsidRPr="005A634B">
        <w:rPr>
          <w:rFonts w:ascii="Arial" w:eastAsia="Arial" w:hAnsi="Arial" w:cs="Arial"/>
          <w:color w:val="000000"/>
        </w:rPr>
        <w:t xml:space="preserve">), while the samples stored with higher </w:t>
      </w:r>
      <w:proofErr w:type="spellStart"/>
      <w:r w:rsidR="0087636D" w:rsidRPr="005A634B">
        <w:rPr>
          <w:rFonts w:ascii="Arial" w:eastAsia="Arial" w:hAnsi="Arial" w:cs="Arial"/>
          <w:color w:val="000000"/>
        </w:rPr>
        <w:t>humidities</w:t>
      </w:r>
      <w:proofErr w:type="spellEnd"/>
      <w:r w:rsidR="0087636D" w:rsidRPr="005A634B">
        <w:rPr>
          <w:rFonts w:ascii="Arial" w:eastAsia="Arial" w:hAnsi="Arial" w:cs="Arial"/>
          <w:color w:val="000000"/>
        </w:rPr>
        <w:t xml:space="preserve"> conserved a greater amount of </w:t>
      </w:r>
      <w:r w:rsidR="0087636D" w:rsidRPr="005A634B">
        <w:rPr>
          <w:rFonts w:ascii="Noto Sans Symbols" w:eastAsia="Noto Sans Symbols" w:hAnsi="Noto Sans Symbols" w:cs="Noto Sans Symbols"/>
          <w:color w:val="000000"/>
        </w:rPr>
        <w:t>β</w:t>
      </w:r>
      <w:r w:rsidR="0087636D" w:rsidRPr="005A634B">
        <w:rPr>
          <w:rFonts w:ascii="Arial" w:eastAsia="Arial" w:hAnsi="Arial" w:cs="Arial"/>
          <w:color w:val="000000"/>
        </w:rPr>
        <w:t>-carotene.</w:t>
      </w:r>
    </w:p>
    <w:p w14:paraId="12ACF305" w14:textId="33DFA024" w:rsidR="00F13D75" w:rsidRPr="005A634B" w:rsidRDefault="00895FC2">
      <w:pPr>
        <w:spacing w:after="0" w:line="240" w:lineRule="auto"/>
        <w:jc w:val="center"/>
        <w:rPr>
          <w:rFonts w:ascii="Arial" w:eastAsia="Arial" w:hAnsi="Arial" w:cs="Arial"/>
          <w:color w:val="000000"/>
        </w:rPr>
      </w:pPr>
      <w:r w:rsidRPr="005A634B">
        <w:rPr>
          <w:rFonts w:ascii="Arial" w:eastAsia="Arial" w:hAnsi="Arial" w:cs="Arial"/>
          <w:noProof/>
          <w:color w:val="000000"/>
          <w:lang w:val="es-ES_tradnl" w:eastAsia="es-ES_tradnl"/>
        </w:rPr>
        <w:drawing>
          <wp:inline distT="0" distB="0" distL="0" distR="0" wp14:anchorId="36B22CF9" wp14:editId="2779A3D0">
            <wp:extent cx="3725693" cy="5417786"/>
            <wp:effectExtent l="0" t="0" r="0" b="5715"/>
            <wp:docPr id="5" name="Imagen 5" descr="C:\Users\ACCES\Desktop\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CES\Desktop\figure 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4054" cy="5444486"/>
                    </a:xfrm>
                    <a:prstGeom prst="rect">
                      <a:avLst/>
                    </a:prstGeom>
                    <a:noFill/>
                    <a:ln>
                      <a:noFill/>
                    </a:ln>
                  </pic:spPr>
                </pic:pic>
              </a:graphicData>
            </a:graphic>
          </wp:inline>
        </w:drawing>
      </w:r>
    </w:p>
    <w:p w14:paraId="576909AF" w14:textId="16840BB1" w:rsidR="005A634B" w:rsidRPr="005A634B" w:rsidRDefault="005A634B" w:rsidP="005A634B">
      <w:pPr>
        <w:spacing w:after="0" w:line="240" w:lineRule="auto"/>
        <w:jc w:val="both"/>
        <w:rPr>
          <w:rFonts w:ascii="Arial" w:eastAsia="Arial" w:hAnsi="Arial" w:cs="Arial"/>
          <w:color w:val="000000"/>
          <w:sz w:val="18"/>
          <w:szCs w:val="18"/>
        </w:rPr>
      </w:pPr>
      <w:r w:rsidRPr="005A634B">
        <w:rPr>
          <w:rFonts w:ascii="Arial" w:eastAsia="Arial" w:hAnsi="Arial" w:cs="Arial"/>
          <w:b/>
          <w:color w:val="000000"/>
          <w:sz w:val="18"/>
          <w:szCs w:val="18"/>
        </w:rPr>
        <w:t>Figure 1.</w:t>
      </w:r>
      <w:r w:rsidRPr="005A634B">
        <w:rPr>
          <w:rFonts w:ascii="Arial" w:eastAsia="Arial" w:hAnsi="Arial" w:cs="Arial"/>
          <w:color w:val="000000"/>
          <w:sz w:val="18"/>
          <w:szCs w:val="18"/>
        </w:rPr>
        <w:t xml:space="preserve"> Behavior of the surface and encapsulated re-carotene remaining in the SEF and SN fractions at different relative humidity at 25 °C dry base.</w:t>
      </w:r>
    </w:p>
    <w:p w14:paraId="250F4F7C" w14:textId="77777777" w:rsidR="005A634B" w:rsidRPr="005A634B" w:rsidRDefault="005A634B">
      <w:pPr>
        <w:spacing w:after="0" w:line="240" w:lineRule="auto"/>
        <w:jc w:val="center"/>
        <w:rPr>
          <w:rFonts w:ascii="Arial" w:eastAsia="Arial" w:hAnsi="Arial" w:cs="Arial"/>
          <w:color w:val="000000"/>
        </w:rPr>
      </w:pPr>
    </w:p>
    <w:p w14:paraId="49FE72ED" w14:textId="62C15193" w:rsidR="006C06A0" w:rsidRPr="005A634B" w:rsidRDefault="006C06A0" w:rsidP="006C06A0">
      <w:pPr>
        <w:spacing w:after="0" w:line="240" w:lineRule="auto"/>
        <w:jc w:val="both"/>
        <w:rPr>
          <w:rFonts w:ascii="Arial" w:eastAsia="Arial" w:hAnsi="Arial" w:cs="Arial"/>
        </w:rPr>
      </w:pPr>
      <w:r w:rsidRPr="005A634B">
        <w:rPr>
          <w:rFonts w:ascii="Arial" w:eastAsia="Arial" w:hAnsi="Arial" w:cs="Arial"/>
        </w:rPr>
        <w:t xml:space="preserve">The fact that there are no differences between the two matrices analyzed may be due to the fact that the encapsulation and protection mechanisms are the same for both systems. The only difference between them is in the type of proteins they have (those of amaranth grain or gelatin), </w:t>
      </w:r>
      <w:r w:rsidRPr="005A634B">
        <w:rPr>
          <w:rFonts w:ascii="Arial" w:eastAsia="Arial" w:hAnsi="Arial" w:cs="Arial"/>
        </w:rPr>
        <w:lastRenderedPageBreak/>
        <w:t xml:space="preserve">and obviously this does not affect the stability of </w:t>
      </w:r>
      <w:r w:rsidRPr="005A634B">
        <w:rPr>
          <w:rFonts w:ascii="Noto Sans Symbols" w:eastAsia="Noto Sans Symbols" w:hAnsi="Noto Sans Symbols" w:cs="Noto Sans Symbols"/>
        </w:rPr>
        <w:t>β</w:t>
      </w:r>
      <w:r w:rsidRPr="005A634B">
        <w:rPr>
          <w:rFonts w:ascii="Arial" w:eastAsia="Arial" w:hAnsi="Arial" w:cs="Arial"/>
        </w:rPr>
        <w:t xml:space="preserve">-carotene at different storage </w:t>
      </w:r>
      <w:proofErr w:type="spellStart"/>
      <w:r w:rsidRPr="005A634B">
        <w:rPr>
          <w:rFonts w:ascii="Arial" w:eastAsia="Arial" w:hAnsi="Arial" w:cs="Arial"/>
        </w:rPr>
        <w:t>humidities</w:t>
      </w:r>
      <w:proofErr w:type="spellEnd"/>
      <w:r w:rsidRPr="005A634B">
        <w:rPr>
          <w:rFonts w:ascii="Arial" w:eastAsia="Arial" w:hAnsi="Arial" w:cs="Arial"/>
        </w:rPr>
        <w:t>. It is important to consider that the samples exposed to 19 and 42</w:t>
      </w:r>
      <w:r w:rsidR="005A634B" w:rsidRPr="005A634B">
        <w:rPr>
          <w:rFonts w:ascii="Arial" w:eastAsia="Arial" w:hAnsi="Arial" w:cs="Arial"/>
        </w:rPr>
        <w:t xml:space="preserve"> </w:t>
      </w:r>
      <w:r w:rsidRPr="005A634B">
        <w:rPr>
          <w:rFonts w:ascii="Arial" w:eastAsia="Arial" w:hAnsi="Arial" w:cs="Arial"/>
        </w:rPr>
        <w:t xml:space="preserve">% </w:t>
      </w:r>
      <w:proofErr w:type="spellStart"/>
      <w:r w:rsidRPr="005A634B">
        <w:rPr>
          <w:rFonts w:ascii="Arial" w:eastAsia="Arial" w:hAnsi="Arial" w:cs="Arial"/>
        </w:rPr>
        <w:t>d.b</w:t>
      </w:r>
      <w:proofErr w:type="spellEnd"/>
      <w:r w:rsidRPr="005A634B">
        <w:rPr>
          <w:rFonts w:ascii="Arial" w:eastAsia="Arial" w:hAnsi="Arial" w:cs="Arial"/>
        </w:rPr>
        <w:t xml:space="preserve"> cross the area of maximum deterioration faster, which would explain the higher retention values of β-carotene.</w:t>
      </w:r>
    </w:p>
    <w:p w14:paraId="28B068D0" w14:textId="77777777" w:rsidR="006C06A0" w:rsidRPr="005A634B" w:rsidRDefault="006C06A0">
      <w:pPr>
        <w:spacing w:after="0" w:line="240" w:lineRule="auto"/>
        <w:jc w:val="both"/>
        <w:rPr>
          <w:rFonts w:ascii="Arial" w:eastAsia="Arial" w:hAnsi="Arial" w:cs="Arial"/>
          <w:color w:val="000000"/>
        </w:rPr>
      </w:pPr>
    </w:p>
    <w:p w14:paraId="6E72FBEE" w14:textId="2D637129" w:rsidR="00D17520" w:rsidRPr="005A634B" w:rsidRDefault="00B61905">
      <w:pPr>
        <w:spacing w:after="0" w:line="240" w:lineRule="auto"/>
        <w:jc w:val="both"/>
        <w:rPr>
          <w:rFonts w:ascii="Arial" w:eastAsia="Arial" w:hAnsi="Arial" w:cs="Arial"/>
        </w:rPr>
      </w:pPr>
      <w:r w:rsidRPr="005A634B">
        <w:rPr>
          <w:rFonts w:ascii="Arial" w:eastAsia="Arial" w:hAnsi="Arial" w:cs="Arial"/>
          <w:color w:val="000000"/>
        </w:rPr>
        <w:t>Figure 2</w:t>
      </w:r>
      <w:r w:rsidR="0087636D" w:rsidRPr="005A634B">
        <w:rPr>
          <w:rFonts w:ascii="Arial" w:eastAsia="Arial" w:hAnsi="Arial" w:cs="Arial"/>
          <w:color w:val="000000"/>
        </w:rPr>
        <w:t xml:space="preserve"> shows the fine structure index (III/ II, %) for the humidified SEF-BM sample. The change in this index is small and similar for both the encapsulated </w:t>
      </w:r>
      <w:r w:rsidR="0087636D" w:rsidRPr="005A634B">
        <w:rPr>
          <w:rFonts w:ascii="Noto Sans Symbols" w:eastAsia="Noto Sans Symbols" w:hAnsi="Noto Sans Symbols" w:cs="Noto Sans Symbols"/>
          <w:color w:val="000000"/>
        </w:rPr>
        <w:t>β</w:t>
      </w:r>
      <w:r w:rsidR="0087636D" w:rsidRPr="005A634B">
        <w:rPr>
          <w:rFonts w:ascii="Arial" w:eastAsia="Arial" w:hAnsi="Arial" w:cs="Arial"/>
          <w:color w:val="000000"/>
        </w:rPr>
        <w:t xml:space="preserve">-carotene and surface </w:t>
      </w:r>
      <w:r w:rsidR="0087636D" w:rsidRPr="005A634B">
        <w:rPr>
          <w:rFonts w:ascii="Noto Sans Symbols" w:eastAsia="Noto Sans Symbols" w:hAnsi="Noto Sans Symbols" w:cs="Noto Sans Symbols"/>
          <w:color w:val="000000"/>
        </w:rPr>
        <w:t>β</w:t>
      </w:r>
      <w:r w:rsidR="0087636D" w:rsidRPr="005A634B">
        <w:rPr>
          <w:rFonts w:ascii="Arial" w:eastAsia="Arial" w:hAnsi="Arial" w:cs="Arial"/>
          <w:color w:val="000000"/>
        </w:rPr>
        <w:t>-carotene in the SEF sample.</w:t>
      </w:r>
      <w:r w:rsidR="0087636D" w:rsidRPr="005A634B">
        <w:rPr>
          <w:rFonts w:ascii="Arial" w:eastAsia="Arial" w:hAnsi="Arial" w:cs="Arial"/>
        </w:rPr>
        <w:t xml:space="preserve"> </w:t>
      </w:r>
      <w:r w:rsidR="00D17520" w:rsidRPr="005A634B">
        <w:rPr>
          <w:rFonts w:ascii="Arial" w:eastAsia="Arial" w:hAnsi="Arial" w:cs="Arial"/>
          <w:color w:val="000000"/>
        </w:rPr>
        <w:t xml:space="preserve">This makes it clear that deterioration mechanisms observed cause minimal changes in </w:t>
      </w:r>
      <w:r w:rsidR="00D17520" w:rsidRPr="005A634B">
        <w:rPr>
          <w:rFonts w:ascii="Noto Sans Symbols" w:eastAsia="Noto Sans Symbols" w:hAnsi="Noto Sans Symbols" w:cs="Noto Sans Symbols"/>
          <w:color w:val="000000"/>
        </w:rPr>
        <w:t>β</w:t>
      </w:r>
      <w:r w:rsidR="00D17520" w:rsidRPr="005A634B">
        <w:rPr>
          <w:rFonts w:ascii="Arial" w:eastAsia="Arial" w:hAnsi="Arial" w:cs="Arial"/>
          <w:color w:val="000000"/>
        </w:rPr>
        <w:t xml:space="preserve">-carotene (isomerization, in this case), </w:t>
      </w:r>
      <w:r w:rsidR="00AB6CBE" w:rsidRPr="005A634B">
        <w:rPr>
          <w:rFonts w:ascii="Arial" w:eastAsia="Arial" w:hAnsi="Arial" w:cs="Arial"/>
          <w:color w:val="000000"/>
        </w:rPr>
        <w:t>whether</w:t>
      </w:r>
      <w:r w:rsidR="00D17520" w:rsidRPr="005A634B">
        <w:rPr>
          <w:rFonts w:ascii="Arial" w:eastAsia="Arial" w:hAnsi="Arial" w:cs="Arial"/>
          <w:color w:val="000000"/>
        </w:rPr>
        <w:t xml:space="preserve"> it is encapsulated.</w:t>
      </w:r>
    </w:p>
    <w:p w14:paraId="4C37C3C9" w14:textId="77777777" w:rsidR="00F13D75" w:rsidRPr="005A634B" w:rsidRDefault="00F13D75">
      <w:pPr>
        <w:spacing w:after="0" w:line="240" w:lineRule="auto"/>
        <w:jc w:val="both"/>
        <w:rPr>
          <w:rFonts w:ascii="Arial" w:eastAsia="Arial" w:hAnsi="Arial" w:cs="Arial"/>
          <w:color w:val="000000"/>
        </w:rPr>
      </w:pPr>
    </w:p>
    <w:p w14:paraId="7FAA3A9A" w14:textId="77777777" w:rsidR="007308EA" w:rsidRPr="002A196D" w:rsidRDefault="007308EA">
      <w:pPr>
        <w:spacing w:after="0" w:line="240" w:lineRule="auto"/>
        <w:jc w:val="both"/>
        <w:rPr>
          <w:rFonts w:ascii="Arial" w:eastAsia="Arial" w:hAnsi="Arial" w:cs="Arial"/>
          <w:color w:val="000000"/>
          <w:sz w:val="18"/>
          <w:szCs w:val="18"/>
          <w:highlight w:val="yellow"/>
        </w:rPr>
      </w:pPr>
    </w:p>
    <w:p w14:paraId="409710F1" w14:textId="6413D446" w:rsidR="00F13D75" w:rsidRPr="005A634B" w:rsidRDefault="00AF43BE">
      <w:pPr>
        <w:spacing w:after="0" w:line="240" w:lineRule="auto"/>
        <w:jc w:val="center"/>
        <w:rPr>
          <w:noProof/>
        </w:rPr>
      </w:pPr>
      <w:r>
        <w:rPr>
          <w:noProof/>
        </w:rPr>
        <w:object w:dxaOrig="4155" w:dyaOrig="3000" w14:anchorId="3B562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11.75pt;height:229.8pt;mso-width-percent:0;mso-height-percent:0;mso-width-percent:0;mso-height-percent:0" o:ole="">
            <v:imagedata r:id="rId8" o:title="" croptop="3496f" cropbottom="2997f" cropleft="1916f" cropright="5915f"/>
          </v:shape>
          <o:OLEObject Type="Embed" ProgID="Prism6.Document" ShapeID="_x0000_i1026" DrawAspect="Content" ObjectID="_1673860693" r:id="rId9"/>
        </w:object>
      </w:r>
    </w:p>
    <w:p w14:paraId="67C380A8" w14:textId="522B9734" w:rsidR="005A634B" w:rsidRDefault="005A634B">
      <w:pPr>
        <w:spacing w:after="0" w:line="240" w:lineRule="auto"/>
        <w:jc w:val="center"/>
        <w:rPr>
          <w:noProof/>
          <w:highlight w:val="yellow"/>
        </w:rPr>
      </w:pPr>
    </w:p>
    <w:p w14:paraId="5FEB4120" w14:textId="008E1EBC" w:rsidR="005A634B" w:rsidRPr="005A634B" w:rsidRDefault="00AF43BE" w:rsidP="005A634B">
      <w:pPr>
        <w:spacing w:after="0" w:line="240" w:lineRule="auto"/>
        <w:jc w:val="both"/>
        <w:rPr>
          <w:rFonts w:ascii="Arial" w:eastAsia="Arial" w:hAnsi="Arial" w:cs="Arial"/>
          <w:color w:val="000000"/>
          <w:sz w:val="18"/>
          <w:szCs w:val="18"/>
        </w:rPr>
      </w:pPr>
      <w:sdt>
        <w:sdtPr>
          <w:tag w:val="goog_rdk_4"/>
          <w:id w:val="261116387"/>
        </w:sdtPr>
        <w:sdtEndPr/>
        <w:sdtContent/>
      </w:sdt>
      <w:r w:rsidR="005A634B" w:rsidRPr="005A634B">
        <w:rPr>
          <w:rFonts w:ascii="Arial" w:eastAsia="Arial" w:hAnsi="Arial" w:cs="Arial"/>
          <w:b/>
          <w:color w:val="000000"/>
          <w:sz w:val="18"/>
          <w:szCs w:val="18"/>
        </w:rPr>
        <w:t>Figure 2</w:t>
      </w:r>
      <w:r w:rsidR="005A634B" w:rsidRPr="005A634B">
        <w:rPr>
          <w:rFonts w:ascii="Arial" w:eastAsia="Arial" w:hAnsi="Arial" w:cs="Arial"/>
          <w:color w:val="000000"/>
          <w:sz w:val="18"/>
          <w:szCs w:val="18"/>
        </w:rPr>
        <w:t xml:space="preserve">. Behavior of the stability index III/II (%) of the surface and encapsulated </w:t>
      </w:r>
      <w:r w:rsidR="005A634B" w:rsidRPr="005A634B">
        <w:rPr>
          <w:rFonts w:ascii="Noto Sans Symbols" w:eastAsia="Noto Sans Symbols" w:hAnsi="Noto Sans Symbols" w:cs="Noto Sans Symbols"/>
          <w:color w:val="000000"/>
          <w:sz w:val="18"/>
          <w:szCs w:val="18"/>
        </w:rPr>
        <w:t>®</w:t>
      </w:r>
      <w:r w:rsidR="005A634B" w:rsidRPr="005A634B">
        <w:rPr>
          <w:rFonts w:ascii="Arial" w:eastAsia="Arial" w:hAnsi="Arial" w:cs="Arial"/>
          <w:color w:val="000000"/>
          <w:sz w:val="18"/>
          <w:szCs w:val="18"/>
        </w:rPr>
        <w:t>-carotene remaining in the SEF fraction at different relative humidity at 25 °C dry base.</w:t>
      </w:r>
    </w:p>
    <w:p w14:paraId="6D548E7D" w14:textId="77777777" w:rsidR="005A634B" w:rsidRPr="005A634B" w:rsidRDefault="005A634B">
      <w:pPr>
        <w:spacing w:after="0" w:line="240" w:lineRule="auto"/>
        <w:jc w:val="center"/>
        <w:rPr>
          <w:rFonts w:ascii="Arial" w:eastAsia="Arial" w:hAnsi="Arial" w:cs="Arial"/>
          <w:color w:val="000000"/>
        </w:rPr>
      </w:pPr>
    </w:p>
    <w:p w14:paraId="702E7FA6" w14:textId="24E58556" w:rsidR="00F13D75" w:rsidRPr="00A47481" w:rsidRDefault="0087636D">
      <w:pPr>
        <w:spacing w:after="0" w:line="240" w:lineRule="auto"/>
        <w:jc w:val="both"/>
        <w:rPr>
          <w:rFonts w:ascii="Arial" w:eastAsia="Arial" w:hAnsi="Arial" w:cs="Arial"/>
          <w:color w:val="000000"/>
        </w:rPr>
      </w:pPr>
      <w:r w:rsidRPr="00A47481">
        <w:rPr>
          <w:rFonts w:ascii="Arial" w:eastAsia="Arial" w:hAnsi="Arial" w:cs="Arial"/>
          <w:color w:val="000000"/>
        </w:rPr>
        <w:t xml:space="preserve">That is, structurally, differences in water content would not be affecting the structure of </w:t>
      </w:r>
      <w:r w:rsidRPr="00A47481">
        <w:rPr>
          <w:rFonts w:ascii="Noto Sans Symbols" w:eastAsia="Noto Sans Symbols" w:hAnsi="Noto Sans Symbols" w:cs="Noto Sans Symbols"/>
          <w:color w:val="000000"/>
        </w:rPr>
        <w:t>β</w:t>
      </w:r>
      <w:r w:rsidRPr="00A47481">
        <w:rPr>
          <w:rFonts w:ascii="Arial" w:eastAsia="Arial" w:hAnsi="Arial" w:cs="Arial"/>
          <w:color w:val="000000"/>
        </w:rPr>
        <w:t xml:space="preserve">-carotene from changes produced by </w:t>
      </w:r>
      <w:proofErr w:type="spellStart"/>
      <w:r w:rsidRPr="00A47481">
        <w:rPr>
          <w:rFonts w:ascii="Arial" w:eastAsia="Arial" w:hAnsi="Arial" w:cs="Arial"/>
          <w:color w:val="000000"/>
        </w:rPr>
        <w:t>isomerizations</w:t>
      </w:r>
      <w:proofErr w:type="spellEnd"/>
      <w:r w:rsidRPr="00A47481">
        <w:rPr>
          <w:rFonts w:ascii="Arial" w:eastAsia="Arial" w:hAnsi="Arial" w:cs="Arial"/>
          <w:color w:val="000000"/>
        </w:rPr>
        <w:t>. On the other hand, it is important to note that there was a slight reduction in the index values in the humidified samples with respect to the control sample (index III / II</w:t>
      </w:r>
      <w:r w:rsidR="00A47481" w:rsidRPr="00A47481">
        <w:rPr>
          <w:rFonts w:ascii="Arial" w:eastAsia="Arial" w:hAnsi="Arial" w:cs="Arial"/>
          <w:color w:val="000000"/>
        </w:rPr>
        <w:t xml:space="preserve"> </w:t>
      </w:r>
      <w:r w:rsidRPr="00A47481">
        <w:rPr>
          <w:rFonts w:ascii="Arial" w:eastAsia="Arial" w:hAnsi="Arial" w:cs="Arial"/>
          <w:color w:val="000000"/>
        </w:rPr>
        <w:t>% of 37,5 ± 0,5).</w:t>
      </w:r>
      <w:r w:rsidRPr="00A47481">
        <w:rPr>
          <w:rFonts w:ascii="Arial" w:eastAsia="Arial" w:hAnsi="Arial" w:cs="Arial"/>
        </w:rPr>
        <w:t xml:space="preserve"> This reduction implies that there was an isomerization of </w:t>
      </w:r>
      <w:r w:rsidRPr="00A47481">
        <w:rPr>
          <w:rFonts w:ascii="Noto Sans Symbols" w:eastAsia="Noto Sans Symbols" w:hAnsi="Noto Sans Symbols" w:cs="Noto Sans Symbols"/>
        </w:rPr>
        <w:t>β</w:t>
      </w:r>
      <w:r w:rsidRPr="00A47481">
        <w:rPr>
          <w:rFonts w:ascii="Arial" w:eastAsia="Arial" w:hAnsi="Arial" w:cs="Arial"/>
        </w:rPr>
        <w:t>-carotene that could have been caused during the humidification time at 25</w:t>
      </w:r>
      <w:r w:rsidR="00A47481" w:rsidRPr="00A47481">
        <w:rPr>
          <w:rFonts w:ascii="Arial" w:eastAsia="Arial" w:hAnsi="Arial" w:cs="Arial"/>
        </w:rPr>
        <w:t xml:space="preserve"> </w:t>
      </w:r>
      <w:r w:rsidRPr="00A47481">
        <w:rPr>
          <w:rFonts w:ascii="Arial" w:eastAsia="Arial" w:hAnsi="Arial" w:cs="Arial"/>
        </w:rPr>
        <w:t>°C.</w:t>
      </w:r>
    </w:p>
    <w:p w14:paraId="42E4011C" w14:textId="77777777" w:rsidR="00F13D75" w:rsidRPr="00A47481" w:rsidRDefault="00F13D75">
      <w:pPr>
        <w:spacing w:after="0" w:line="240" w:lineRule="auto"/>
        <w:jc w:val="both"/>
        <w:rPr>
          <w:rFonts w:ascii="Arial" w:eastAsia="Arial" w:hAnsi="Arial" w:cs="Arial"/>
        </w:rPr>
      </w:pPr>
    </w:p>
    <w:p w14:paraId="400B681D" w14:textId="0D05C030" w:rsidR="00F13D75" w:rsidRPr="00A47481" w:rsidRDefault="0087636D">
      <w:pPr>
        <w:spacing w:line="240" w:lineRule="auto"/>
        <w:jc w:val="both"/>
        <w:rPr>
          <w:rFonts w:ascii="Arial" w:eastAsia="Arial" w:hAnsi="Arial" w:cs="Arial"/>
          <w:color w:val="000000"/>
        </w:rPr>
      </w:pPr>
      <w:proofErr w:type="spellStart"/>
      <w:r w:rsidRPr="00A47481">
        <w:rPr>
          <w:rFonts w:ascii="Arial" w:eastAsia="Arial" w:hAnsi="Arial" w:cs="Arial"/>
          <w:color w:val="000000"/>
        </w:rPr>
        <w:t>Golman</w:t>
      </w:r>
      <w:proofErr w:type="spellEnd"/>
      <w:r w:rsidRPr="00A47481">
        <w:rPr>
          <w:rFonts w:ascii="Arial" w:eastAsia="Arial" w:hAnsi="Arial" w:cs="Arial"/>
          <w:color w:val="000000"/>
        </w:rPr>
        <w:t xml:space="preserve"> </w:t>
      </w:r>
      <w:r w:rsidRPr="00A47481">
        <w:rPr>
          <w:rFonts w:ascii="Arial" w:eastAsia="Arial" w:hAnsi="Arial" w:cs="Arial"/>
          <w:i/>
          <w:color w:val="000000"/>
        </w:rPr>
        <w:t>et al</w:t>
      </w:r>
      <w:r w:rsidRPr="00A47481">
        <w:rPr>
          <w:rFonts w:ascii="Arial" w:eastAsia="Arial" w:hAnsi="Arial" w:cs="Arial"/>
          <w:color w:val="000000"/>
        </w:rPr>
        <w:t>. (1983) demonstrated that the degradation of β-carotene in model matrices of microcrystalline cellulose vacuum dehydrated and subsequently humidified in a range of water contents between 0 and 21</w:t>
      </w:r>
      <w:r w:rsidR="00A47481" w:rsidRPr="00A47481">
        <w:rPr>
          <w:rFonts w:ascii="Arial" w:eastAsia="Arial" w:hAnsi="Arial" w:cs="Arial"/>
          <w:color w:val="000000"/>
        </w:rPr>
        <w:t xml:space="preserve"> </w:t>
      </w:r>
      <w:r w:rsidRPr="00A47481">
        <w:rPr>
          <w:rFonts w:ascii="Arial" w:eastAsia="Arial" w:hAnsi="Arial" w:cs="Arial"/>
          <w:color w:val="000000"/>
        </w:rPr>
        <w:t>% at 35</w:t>
      </w:r>
      <w:r w:rsidR="00A47481" w:rsidRPr="00A47481">
        <w:rPr>
          <w:rFonts w:ascii="Arial" w:eastAsia="Arial" w:hAnsi="Arial" w:cs="Arial"/>
          <w:color w:val="000000"/>
        </w:rPr>
        <w:t xml:space="preserve"> </w:t>
      </w:r>
      <w:r w:rsidRPr="00A47481">
        <w:rPr>
          <w:rFonts w:ascii="Arial" w:eastAsia="Arial" w:hAnsi="Arial" w:cs="Arial"/>
          <w:color w:val="000000"/>
        </w:rPr>
        <w:t xml:space="preserve">°C is due to the action of the remaining oxygen in the head space after sealing the vials. However, the deterioration evaluated by these authors corresponds to the degradation as a function of </w:t>
      </w:r>
      <w:r w:rsidR="00AB6CBE" w:rsidRPr="00A47481">
        <w:rPr>
          <w:rFonts w:ascii="Arial" w:eastAsia="Arial" w:hAnsi="Arial" w:cs="Arial"/>
          <w:color w:val="000000"/>
        </w:rPr>
        <w:t>time once</w:t>
      </w:r>
      <w:r w:rsidRPr="00A47481">
        <w:rPr>
          <w:rFonts w:ascii="Arial" w:eastAsia="Arial" w:hAnsi="Arial" w:cs="Arial"/>
          <w:color w:val="000000"/>
        </w:rPr>
        <w:t xml:space="preserve"> the vial was sealed after humidification. In that case, the degradation curve obtained is sigmoid, corresponding to a typical autocatalytic chain reaction, where there is a first induction period, a rapid period (propagation) and finally a delay or termination period </w:t>
      </w:r>
      <w:r w:rsidR="00A47481" w:rsidRPr="00A47481">
        <w:rPr>
          <w:rFonts w:ascii="Arial" w:eastAsia="Arial" w:hAnsi="Arial" w:cs="Arial"/>
          <w:color w:val="000000"/>
        </w:rPr>
        <w:t>(</w:t>
      </w:r>
      <w:proofErr w:type="spellStart"/>
      <w:r w:rsidR="00A47481" w:rsidRPr="00A47481">
        <w:rPr>
          <w:rFonts w:ascii="Arial" w:eastAsia="Arial" w:hAnsi="Arial" w:cs="Arial"/>
          <w:color w:val="000000"/>
        </w:rPr>
        <w:t>Golman</w:t>
      </w:r>
      <w:proofErr w:type="spellEnd"/>
      <w:r w:rsidR="00A47481" w:rsidRPr="00A47481">
        <w:rPr>
          <w:rFonts w:ascii="Arial" w:eastAsia="Arial" w:hAnsi="Arial" w:cs="Arial"/>
          <w:color w:val="000000"/>
        </w:rPr>
        <w:t xml:space="preserve"> </w:t>
      </w:r>
      <w:r w:rsidR="00A47481" w:rsidRPr="00A47481">
        <w:rPr>
          <w:rFonts w:ascii="Arial" w:eastAsia="Arial" w:hAnsi="Arial" w:cs="Arial"/>
          <w:i/>
          <w:iCs/>
          <w:color w:val="000000"/>
        </w:rPr>
        <w:t xml:space="preserve">et al., </w:t>
      </w:r>
      <w:r w:rsidR="00A47481" w:rsidRPr="00A47481">
        <w:rPr>
          <w:rFonts w:ascii="Arial" w:eastAsia="Arial" w:hAnsi="Arial" w:cs="Arial"/>
          <w:color w:val="000000"/>
        </w:rPr>
        <w:t>1983)</w:t>
      </w:r>
      <w:r w:rsidRPr="00A47481">
        <w:rPr>
          <w:rFonts w:ascii="Arial" w:eastAsia="Arial" w:hAnsi="Arial" w:cs="Arial"/>
          <w:color w:val="000000"/>
        </w:rPr>
        <w:t xml:space="preserve">.  The experiments shown in the figures 1 and 2, that the observed deterioration could be due to the oxidation generated by the oxygen in the air to which the samples were exposed when they were taken from the </w:t>
      </w:r>
      <w:proofErr w:type="spellStart"/>
      <w:r w:rsidRPr="00A47481">
        <w:rPr>
          <w:rFonts w:ascii="Arial" w:eastAsia="Arial" w:hAnsi="Arial" w:cs="Arial"/>
          <w:color w:val="000000"/>
        </w:rPr>
        <w:t>lyophilizer</w:t>
      </w:r>
      <w:proofErr w:type="spellEnd"/>
      <w:r w:rsidRPr="00A47481">
        <w:rPr>
          <w:rFonts w:ascii="Arial" w:eastAsia="Arial" w:hAnsi="Arial" w:cs="Arial"/>
          <w:color w:val="000000"/>
        </w:rPr>
        <w:t>. While that exposure was for a very short time, it could have been enough to start the oxidation reaction.</w:t>
      </w:r>
    </w:p>
    <w:p w14:paraId="10A5EB51" w14:textId="30AAB3D3" w:rsidR="00F13D75" w:rsidRPr="00A47481" w:rsidRDefault="0087636D">
      <w:pPr>
        <w:spacing w:after="0" w:line="240" w:lineRule="auto"/>
        <w:jc w:val="both"/>
        <w:rPr>
          <w:rFonts w:ascii="Arial" w:eastAsia="Arial" w:hAnsi="Arial" w:cs="Arial"/>
        </w:rPr>
      </w:pPr>
      <w:r w:rsidRPr="00A47481">
        <w:rPr>
          <w:rFonts w:ascii="Arial" w:eastAsia="Arial" w:hAnsi="Arial" w:cs="Arial"/>
          <w:color w:val="000000"/>
        </w:rPr>
        <w:lastRenderedPageBreak/>
        <w:t xml:space="preserve">If the degradation kinetics of β-carotene will be studied as a function of humidification time (experiment that would have to be done using as many desiccators as times would be measured, so as not to expose the samples to the air for the time of the test) and if this kinetics followed a degradation curve of the sigmoid form, the degradation mechanism could be corroborated. The </w:t>
      </w:r>
      <w:r w:rsidR="00B61905" w:rsidRPr="00A47481">
        <w:rPr>
          <w:rFonts w:ascii="Arial" w:eastAsia="Arial" w:hAnsi="Arial" w:cs="Arial"/>
        </w:rPr>
        <w:t>figure 3</w:t>
      </w:r>
      <w:r w:rsidRPr="00A47481">
        <w:rPr>
          <w:rFonts w:ascii="Arial" w:eastAsia="Arial" w:hAnsi="Arial" w:cs="Arial"/>
        </w:rPr>
        <w:t xml:space="preserve"> shows the deterioration caused by oxygen, which is more pronounced for surface β-carotene compared to encapsulated β-carotene. In this case, the oxygen present in the head space was sufficient to cause a large oxidation of the surface carotene. </w:t>
      </w:r>
      <w:proofErr w:type="spellStart"/>
      <w:r w:rsidRPr="00A47481">
        <w:rPr>
          <w:rFonts w:ascii="Arial" w:eastAsia="Arial" w:hAnsi="Arial" w:cs="Arial"/>
        </w:rPr>
        <w:t>Golman</w:t>
      </w:r>
      <w:proofErr w:type="spellEnd"/>
      <w:r w:rsidRPr="00A47481">
        <w:rPr>
          <w:rFonts w:ascii="Arial" w:eastAsia="Arial" w:hAnsi="Arial" w:cs="Arial"/>
        </w:rPr>
        <w:t xml:space="preserve"> </w:t>
      </w:r>
      <w:r w:rsidRPr="00A47481">
        <w:rPr>
          <w:rFonts w:ascii="Arial" w:eastAsia="Arial" w:hAnsi="Arial" w:cs="Arial"/>
          <w:i/>
        </w:rPr>
        <w:t>et al.</w:t>
      </w:r>
      <w:r w:rsidRPr="00A47481">
        <w:rPr>
          <w:rFonts w:ascii="Arial" w:eastAsia="Arial" w:hAnsi="Arial" w:cs="Arial"/>
        </w:rPr>
        <w:t xml:space="preserve"> (1983) had observed how the concentration of oxygen (between 1 and 20</w:t>
      </w:r>
      <w:r w:rsidR="00A47481" w:rsidRPr="00A47481">
        <w:rPr>
          <w:rFonts w:ascii="Arial" w:eastAsia="Arial" w:hAnsi="Arial" w:cs="Arial"/>
        </w:rPr>
        <w:t xml:space="preserve"> </w:t>
      </w:r>
      <w:r w:rsidRPr="00A47481">
        <w:rPr>
          <w:rFonts w:ascii="Arial" w:eastAsia="Arial" w:hAnsi="Arial" w:cs="Arial"/>
        </w:rPr>
        <w:t xml:space="preserve">%) causes an increase in the constant kinetics of degradation of </w:t>
      </w:r>
      <w:r w:rsidRPr="00A47481">
        <w:rPr>
          <w:rFonts w:ascii="Noto Sans Symbols" w:eastAsia="Noto Sans Symbols" w:hAnsi="Noto Sans Symbols" w:cs="Noto Sans Symbols"/>
        </w:rPr>
        <w:t>β</w:t>
      </w:r>
      <w:r w:rsidRPr="00A47481">
        <w:rPr>
          <w:rFonts w:ascii="Arial" w:eastAsia="Arial" w:hAnsi="Arial" w:cs="Arial"/>
        </w:rPr>
        <w:t>-carotene.</w:t>
      </w:r>
    </w:p>
    <w:p w14:paraId="12978D2E" w14:textId="5B0FDB13" w:rsidR="009D5C1D" w:rsidRPr="00A47481" w:rsidRDefault="009D5C1D">
      <w:pPr>
        <w:spacing w:after="0" w:line="240" w:lineRule="auto"/>
        <w:jc w:val="both"/>
        <w:rPr>
          <w:rFonts w:ascii="Arial" w:eastAsia="Arial" w:hAnsi="Arial" w:cs="Arial"/>
        </w:rPr>
      </w:pPr>
    </w:p>
    <w:p w14:paraId="0A545F0B" w14:textId="56D32C4D" w:rsidR="009D5C1D" w:rsidRPr="00ED27D1" w:rsidRDefault="009D5C1D">
      <w:pPr>
        <w:spacing w:after="0" w:line="240" w:lineRule="auto"/>
        <w:jc w:val="both"/>
        <w:rPr>
          <w:rFonts w:ascii="Arial" w:eastAsia="Arial" w:hAnsi="Arial" w:cs="Arial"/>
          <w:color w:val="000000"/>
        </w:rPr>
      </w:pPr>
      <w:r w:rsidRPr="00ED27D1">
        <w:rPr>
          <w:rFonts w:ascii="Arial" w:eastAsia="Arial" w:hAnsi="Arial" w:cs="Arial"/>
          <w:color w:val="000000"/>
        </w:rPr>
        <w:t xml:space="preserve">In order to understand the influence of the structural and physicochemical properties in the matrices on the stability of </w:t>
      </w:r>
      <w:r w:rsidRPr="00ED27D1">
        <w:rPr>
          <w:rFonts w:ascii="Noto Sans Symbols" w:eastAsia="Noto Sans Symbols" w:hAnsi="Noto Sans Symbols" w:cs="Noto Sans Symbols"/>
          <w:color w:val="000000"/>
        </w:rPr>
        <w:t>β</w:t>
      </w:r>
      <w:r w:rsidRPr="00ED27D1">
        <w:rPr>
          <w:rFonts w:ascii="Arial" w:eastAsia="Arial" w:hAnsi="Arial" w:cs="Arial"/>
          <w:color w:val="000000"/>
        </w:rPr>
        <w:t xml:space="preserve">-carotene, different properties of sorption, mobility and transition temperatures were analyzed. Water activity and moisture content are parameters considered relevant in food stability, since, being exposed to the relative humidity of the environment can gain or lose moisture to the given equilibrium level. This movement of water, in low humidity products, to reach equilibrium with the surrounding environment is identified with the term sorption and if the process is at a constant temperature it is possible to establish the moisture sorption isotherms. Thus, the isotherms can be moisture adsorption or desorption and graphically correspond to the content of water as a function of water activity (aw), at a certain temperature. </w:t>
      </w:r>
    </w:p>
    <w:p w14:paraId="4841408B" w14:textId="77777777" w:rsidR="00B61905" w:rsidRPr="00ED27D1" w:rsidRDefault="00B61905">
      <w:pPr>
        <w:spacing w:after="0" w:line="240" w:lineRule="auto"/>
        <w:rPr>
          <w:rFonts w:ascii="Arial" w:eastAsia="Arial" w:hAnsi="Arial" w:cs="Arial"/>
          <w:b/>
          <w:color w:val="000000"/>
        </w:rPr>
      </w:pPr>
    </w:p>
    <w:p w14:paraId="1B3B26B9" w14:textId="77777777" w:rsidR="00F13D75" w:rsidRPr="00ED27D1" w:rsidRDefault="0087636D">
      <w:pPr>
        <w:spacing w:after="0" w:line="240" w:lineRule="auto"/>
        <w:jc w:val="center"/>
        <w:rPr>
          <w:rFonts w:ascii="Arial" w:eastAsia="Arial" w:hAnsi="Arial" w:cs="Arial"/>
        </w:rPr>
      </w:pPr>
      <w:r w:rsidRPr="00ED27D1">
        <w:rPr>
          <w:rFonts w:ascii="Arial" w:eastAsia="Arial" w:hAnsi="Arial" w:cs="Arial"/>
          <w:noProof/>
          <w:lang w:val="es-ES_tradnl" w:eastAsia="es-ES_tradnl"/>
        </w:rPr>
        <w:drawing>
          <wp:inline distT="114300" distB="114300" distL="114300" distR="114300" wp14:anchorId="73FC5DAE" wp14:editId="3FDBB2B7">
            <wp:extent cx="3638145" cy="3210128"/>
            <wp:effectExtent l="0" t="0" r="0" b="3175"/>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3658487" cy="3228077"/>
                    </a:xfrm>
                    <a:prstGeom prst="rect">
                      <a:avLst/>
                    </a:prstGeom>
                    <a:ln/>
                  </pic:spPr>
                </pic:pic>
              </a:graphicData>
            </a:graphic>
          </wp:inline>
        </w:drawing>
      </w:r>
    </w:p>
    <w:p w14:paraId="7915F16B" w14:textId="16BF6EB2" w:rsidR="00ED27D1" w:rsidRPr="00ED27D1" w:rsidRDefault="00ED27D1" w:rsidP="00ED27D1">
      <w:pPr>
        <w:spacing w:after="0" w:line="240" w:lineRule="auto"/>
        <w:jc w:val="both"/>
        <w:rPr>
          <w:rFonts w:ascii="Arial" w:eastAsia="Arial" w:hAnsi="Arial" w:cs="Arial"/>
        </w:rPr>
      </w:pPr>
      <w:r w:rsidRPr="00ED27D1">
        <w:rPr>
          <w:rFonts w:ascii="Arial" w:eastAsia="Arial" w:hAnsi="Arial" w:cs="Arial"/>
          <w:b/>
          <w:color w:val="000000"/>
          <w:sz w:val="18"/>
          <w:szCs w:val="18"/>
        </w:rPr>
        <w:t xml:space="preserve">Figure 3. </w:t>
      </w:r>
      <w:r w:rsidRPr="00ED27D1">
        <w:rPr>
          <w:rFonts w:ascii="Arial" w:eastAsia="Arial" w:hAnsi="Arial" w:cs="Arial"/>
          <w:color w:val="000000"/>
          <w:sz w:val="18"/>
          <w:szCs w:val="18"/>
        </w:rPr>
        <w:t>Amount of surface and encapsulated β-carotene after 21 days at 25 °C in samples in an atmosphere of 11 % relative humidity.</w:t>
      </w:r>
    </w:p>
    <w:p w14:paraId="7C1DCD6F" w14:textId="77777777" w:rsidR="00F13D75" w:rsidRPr="00ED27D1" w:rsidRDefault="00F13D75">
      <w:pPr>
        <w:spacing w:after="0" w:line="240" w:lineRule="auto"/>
        <w:jc w:val="both"/>
        <w:rPr>
          <w:rFonts w:ascii="Arial" w:eastAsia="Arial" w:hAnsi="Arial" w:cs="Arial"/>
          <w:color w:val="000000"/>
        </w:rPr>
      </w:pPr>
    </w:p>
    <w:p w14:paraId="2FE51003" w14:textId="77777777" w:rsidR="009D5C1D" w:rsidRPr="00962301" w:rsidRDefault="009D5C1D" w:rsidP="009D5C1D">
      <w:pPr>
        <w:spacing w:after="0" w:line="240" w:lineRule="auto"/>
        <w:jc w:val="both"/>
        <w:rPr>
          <w:rFonts w:ascii="Arial" w:eastAsia="Arial" w:hAnsi="Arial" w:cs="Arial"/>
          <w:color w:val="000000"/>
        </w:rPr>
      </w:pPr>
      <w:r w:rsidRPr="00962301">
        <w:rPr>
          <w:rFonts w:ascii="Arial" w:eastAsia="Arial" w:hAnsi="Arial" w:cs="Arial"/>
          <w:color w:val="000000"/>
        </w:rPr>
        <w:t>Figure 4 shows the water sorption isotherms for both SEF-BM and NS-BM samples. Both systems have a similar isotherm to each other with the typical sigmoid form (type II isotherm), characteristic of starch-derived polymers. Figure 4 shows the isotherms adjusted through the GAB model applied. The values obtained from these adjustments are shown in Table 1.</w:t>
      </w:r>
    </w:p>
    <w:p w14:paraId="21A42096" w14:textId="77777777" w:rsidR="00EE6FE3" w:rsidRPr="00962301" w:rsidRDefault="00EE6FE3" w:rsidP="00EE6FE3">
      <w:pPr>
        <w:spacing w:after="0" w:line="240" w:lineRule="auto"/>
        <w:jc w:val="both"/>
        <w:rPr>
          <w:rFonts w:ascii="Arial" w:eastAsia="Arial" w:hAnsi="Arial" w:cs="Arial"/>
          <w:b/>
          <w:color w:val="000000"/>
          <w:sz w:val="18"/>
          <w:szCs w:val="18"/>
        </w:rPr>
      </w:pPr>
    </w:p>
    <w:p w14:paraId="14CB6E8E" w14:textId="77777777" w:rsidR="00EE6FE3" w:rsidRPr="002A196D" w:rsidRDefault="00EE6FE3" w:rsidP="00EE6FE3">
      <w:pPr>
        <w:spacing w:after="0" w:line="240" w:lineRule="auto"/>
        <w:jc w:val="both"/>
        <w:rPr>
          <w:rFonts w:ascii="Arial" w:eastAsia="Arial" w:hAnsi="Arial" w:cs="Arial"/>
          <w:b/>
          <w:color w:val="000000"/>
          <w:sz w:val="18"/>
          <w:szCs w:val="18"/>
          <w:highlight w:val="yellow"/>
        </w:rPr>
      </w:pPr>
    </w:p>
    <w:p w14:paraId="5B5D0272" w14:textId="77777777" w:rsidR="00EE6FE3" w:rsidRPr="00962301" w:rsidRDefault="00AF43BE" w:rsidP="00EE6FE3">
      <w:pPr>
        <w:spacing w:after="0" w:line="240" w:lineRule="auto"/>
        <w:jc w:val="center"/>
        <w:rPr>
          <w:rFonts w:ascii="Arial" w:eastAsia="Arial" w:hAnsi="Arial" w:cs="Arial"/>
          <w:color w:val="000000"/>
        </w:rPr>
      </w:pPr>
      <w:r>
        <w:rPr>
          <w:noProof/>
        </w:rPr>
        <w:object w:dxaOrig="5774" w:dyaOrig="4082" w14:anchorId="1A33A67C">
          <v:shape id="_x0000_i1025" type="#_x0000_t75" alt="" style="width:334.7pt;height:242.05pt;mso-width-percent:0;mso-height-percent:0;mso-width-percent:0;mso-height-percent:0" o:ole="">
            <v:imagedata r:id="rId11" o:title="" croptop="3646f" cropbottom="2908f" cropleft="860f" cropright="5553f"/>
          </v:shape>
          <o:OLEObject Type="Embed" ProgID="Prism6.Document" ShapeID="_x0000_i1025" DrawAspect="Content" ObjectID="_1673860694" r:id="rId12"/>
        </w:object>
      </w:r>
      <w:r w:rsidR="00EE6FE3" w:rsidRPr="00962301">
        <w:rPr>
          <w:rFonts w:ascii="Arial" w:eastAsia="Arial" w:hAnsi="Arial" w:cs="Arial"/>
          <w:color w:val="000000"/>
        </w:rPr>
        <w:t xml:space="preserve"> </w:t>
      </w:r>
    </w:p>
    <w:p w14:paraId="4EF88A78" w14:textId="38FB831D" w:rsidR="009D5C1D" w:rsidRPr="00962301" w:rsidRDefault="009D5C1D">
      <w:pPr>
        <w:spacing w:after="0" w:line="240" w:lineRule="auto"/>
        <w:jc w:val="both"/>
        <w:rPr>
          <w:rFonts w:ascii="Arial" w:eastAsia="Arial" w:hAnsi="Arial" w:cs="Arial"/>
          <w:color w:val="000000"/>
        </w:rPr>
      </w:pPr>
    </w:p>
    <w:p w14:paraId="25C55D2C" w14:textId="77777777" w:rsidR="00962301" w:rsidRPr="00962301" w:rsidRDefault="00962301" w:rsidP="00962301">
      <w:pPr>
        <w:spacing w:after="0" w:line="240" w:lineRule="auto"/>
        <w:jc w:val="both"/>
        <w:rPr>
          <w:rFonts w:ascii="Arial" w:eastAsia="Arial" w:hAnsi="Arial" w:cs="Arial"/>
          <w:color w:val="000000"/>
          <w:sz w:val="18"/>
          <w:szCs w:val="18"/>
        </w:rPr>
      </w:pPr>
      <w:r w:rsidRPr="00962301">
        <w:rPr>
          <w:rFonts w:ascii="Arial" w:eastAsia="Arial" w:hAnsi="Arial" w:cs="Arial"/>
          <w:b/>
          <w:color w:val="000000"/>
          <w:sz w:val="18"/>
          <w:szCs w:val="18"/>
        </w:rPr>
        <w:t xml:space="preserve">Figure 4. </w:t>
      </w:r>
      <w:r w:rsidRPr="00962301">
        <w:rPr>
          <w:rFonts w:ascii="Arial" w:eastAsia="Arial" w:hAnsi="Arial" w:cs="Arial"/>
          <w:color w:val="000000"/>
          <w:sz w:val="18"/>
          <w:szCs w:val="18"/>
        </w:rPr>
        <w:t>Water sorption isotherm for samples of ground starch fraction (SEF-BM) and native starch with ground gelatin (NS-BM) modeled by GAB.</w:t>
      </w:r>
    </w:p>
    <w:p w14:paraId="23E1B6A5" w14:textId="77777777" w:rsidR="00EE6FE3" w:rsidRPr="00962301" w:rsidRDefault="00EE6FE3">
      <w:pPr>
        <w:spacing w:after="0" w:line="240" w:lineRule="auto"/>
        <w:jc w:val="both"/>
        <w:rPr>
          <w:rFonts w:ascii="Arial" w:eastAsia="Arial" w:hAnsi="Arial" w:cs="Arial"/>
          <w:color w:val="000000"/>
        </w:rPr>
      </w:pPr>
    </w:p>
    <w:p w14:paraId="00B48CC6" w14:textId="77777777" w:rsidR="00F13D75" w:rsidRPr="00E87BD0" w:rsidRDefault="0087636D">
      <w:pPr>
        <w:spacing w:after="0" w:line="240" w:lineRule="auto"/>
        <w:jc w:val="both"/>
        <w:rPr>
          <w:rFonts w:ascii="Arial" w:eastAsia="Arial" w:hAnsi="Arial" w:cs="Arial"/>
          <w:color w:val="000000"/>
          <w:sz w:val="18"/>
          <w:szCs w:val="18"/>
        </w:rPr>
      </w:pPr>
      <w:r w:rsidRPr="00E87BD0">
        <w:rPr>
          <w:rFonts w:ascii="Arial" w:eastAsia="Arial" w:hAnsi="Arial" w:cs="Arial"/>
          <w:b/>
          <w:color w:val="000000"/>
          <w:sz w:val="18"/>
          <w:szCs w:val="18"/>
        </w:rPr>
        <w:t>Table 1</w:t>
      </w:r>
      <w:r w:rsidRPr="00E87BD0">
        <w:rPr>
          <w:rFonts w:ascii="Arial" w:eastAsia="Arial" w:hAnsi="Arial" w:cs="Arial"/>
          <w:color w:val="000000"/>
          <w:sz w:val="18"/>
          <w:szCs w:val="18"/>
        </w:rPr>
        <w:t xml:space="preserve">. Parameters obtained by adjusting the water adsorption isotherms by the GAB model. </w:t>
      </w:r>
    </w:p>
    <w:p w14:paraId="29894440" w14:textId="77777777" w:rsidR="00F13D75" w:rsidRPr="00E87BD0" w:rsidRDefault="00F13D75">
      <w:pPr>
        <w:spacing w:after="0" w:line="240" w:lineRule="auto"/>
        <w:jc w:val="center"/>
        <w:rPr>
          <w:rFonts w:ascii="Arial" w:eastAsia="Arial" w:hAnsi="Arial" w:cs="Arial"/>
          <w:b/>
          <w:color w:val="000000"/>
          <w:sz w:val="18"/>
          <w:szCs w:val="18"/>
        </w:rPr>
      </w:pPr>
    </w:p>
    <w:tbl>
      <w:tblPr>
        <w:tblStyle w:val="a"/>
        <w:tblW w:w="49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50"/>
        <w:gridCol w:w="709"/>
        <w:gridCol w:w="848"/>
        <w:gridCol w:w="711"/>
        <w:gridCol w:w="993"/>
      </w:tblGrid>
      <w:tr w:rsidR="00F13D75" w:rsidRPr="00E87BD0" w14:paraId="3BB8202E" w14:textId="77777777" w:rsidTr="00962301">
        <w:trPr>
          <w:trHeight w:val="385"/>
          <w:jc w:val="center"/>
        </w:trPr>
        <w:tc>
          <w:tcPr>
            <w:tcW w:w="846" w:type="dxa"/>
            <w:tcMar>
              <w:left w:w="0" w:type="dxa"/>
              <w:right w:w="0" w:type="dxa"/>
            </w:tcMar>
            <w:vAlign w:val="center"/>
          </w:tcPr>
          <w:p w14:paraId="120C0732" w14:textId="77777777" w:rsidR="00F13D75" w:rsidRPr="00E87BD0" w:rsidRDefault="0087636D" w:rsidP="00EE6FE3">
            <w:pPr>
              <w:tabs>
                <w:tab w:val="left" w:pos="3495"/>
              </w:tabs>
              <w:spacing w:after="0" w:line="240" w:lineRule="auto"/>
              <w:jc w:val="center"/>
              <w:rPr>
                <w:rFonts w:ascii="Arial" w:eastAsia="Arial" w:hAnsi="Arial" w:cs="Arial"/>
                <w:b/>
                <w:sz w:val="18"/>
                <w:szCs w:val="18"/>
              </w:rPr>
            </w:pPr>
            <w:r w:rsidRPr="00E87BD0">
              <w:rPr>
                <w:rFonts w:ascii="Arial" w:eastAsia="Arial" w:hAnsi="Arial" w:cs="Arial"/>
                <w:b/>
                <w:sz w:val="18"/>
                <w:szCs w:val="18"/>
              </w:rPr>
              <w:t>Sample</w:t>
            </w:r>
          </w:p>
        </w:tc>
        <w:tc>
          <w:tcPr>
            <w:tcW w:w="850" w:type="dxa"/>
            <w:tcMar>
              <w:left w:w="0" w:type="dxa"/>
              <w:right w:w="0" w:type="dxa"/>
            </w:tcMar>
            <w:vAlign w:val="center"/>
          </w:tcPr>
          <w:p w14:paraId="727CD421" w14:textId="77777777" w:rsidR="00F13D75" w:rsidRPr="00E87BD0" w:rsidRDefault="0087636D" w:rsidP="00EE6FE3">
            <w:pPr>
              <w:tabs>
                <w:tab w:val="left" w:pos="3495"/>
              </w:tabs>
              <w:spacing w:after="0" w:line="240" w:lineRule="auto"/>
              <w:jc w:val="center"/>
              <w:rPr>
                <w:rFonts w:ascii="Arial" w:eastAsia="Arial" w:hAnsi="Arial" w:cs="Arial"/>
                <w:b/>
                <w:sz w:val="18"/>
                <w:szCs w:val="18"/>
              </w:rPr>
            </w:pPr>
            <w:proofErr w:type="spellStart"/>
            <w:r w:rsidRPr="00E87BD0">
              <w:rPr>
                <w:b/>
                <w:sz w:val="18"/>
                <w:szCs w:val="18"/>
              </w:rPr>
              <w:t>qm</w:t>
            </w:r>
            <w:proofErr w:type="spellEnd"/>
          </w:p>
        </w:tc>
        <w:tc>
          <w:tcPr>
            <w:tcW w:w="709" w:type="dxa"/>
            <w:tcMar>
              <w:left w:w="0" w:type="dxa"/>
              <w:right w:w="0" w:type="dxa"/>
            </w:tcMar>
            <w:vAlign w:val="center"/>
          </w:tcPr>
          <w:p w14:paraId="39E2D8B5" w14:textId="77777777" w:rsidR="00F13D75" w:rsidRPr="00E87BD0" w:rsidRDefault="0087636D" w:rsidP="00EE6FE3">
            <w:pPr>
              <w:tabs>
                <w:tab w:val="left" w:pos="3495"/>
              </w:tabs>
              <w:spacing w:after="0" w:line="240" w:lineRule="auto"/>
              <w:jc w:val="center"/>
              <w:rPr>
                <w:rFonts w:ascii="Arial" w:eastAsia="Arial" w:hAnsi="Arial" w:cs="Arial"/>
                <w:b/>
                <w:sz w:val="18"/>
                <w:szCs w:val="18"/>
              </w:rPr>
            </w:pPr>
            <w:r w:rsidRPr="00E87BD0">
              <w:rPr>
                <w:b/>
                <w:sz w:val="18"/>
                <w:szCs w:val="18"/>
              </w:rPr>
              <w:t>C1</w:t>
            </w:r>
          </w:p>
        </w:tc>
        <w:tc>
          <w:tcPr>
            <w:tcW w:w="848" w:type="dxa"/>
            <w:tcMar>
              <w:left w:w="0" w:type="dxa"/>
              <w:right w:w="0" w:type="dxa"/>
            </w:tcMar>
            <w:vAlign w:val="center"/>
          </w:tcPr>
          <w:p w14:paraId="4EA06A66" w14:textId="77777777" w:rsidR="00F13D75" w:rsidRPr="00E87BD0" w:rsidRDefault="0087636D" w:rsidP="00EE6FE3">
            <w:pPr>
              <w:tabs>
                <w:tab w:val="left" w:pos="3495"/>
              </w:tabs>
              <w:spacing w:after="0" w:line="240" w:lineRule="auto"/>
              <w:jc w:val="center"/>
              <w:rPr>
                <w:rFonts w:ascii="Arial" w:eastAsia="Arial" w:hAnsi="Arial" w:cs="Arial"/>
                <w:b/>
                <w:sz w:val="18"/>
                <w:szCs w:val="18"/>
              </w:rPr>
            </w:pPr>
            <w:r w:rsidRPr="00E87BD0">
              <w:rPr>
                <w:b/>
                <w:sz w:val="18"/>
                <w:szCs w:val="18"/>
              </w:rPr>
              <w:t>K1</w:t>
            </w:r>
          </w:p>
        </w:tc>
        <w:tc>
          <w:tcPr>
            <w:tcW w:w="711" w:type="dxa"/>
            <w:tcMar>
              <w:left w:w="0" w:type="dxa"/>
              <w:right w:w="0" w:type="dxa"/>
            </w:tcMar>
            <w:vAlign w:val="center"/>
          </w:tcPr>
          <w:p w14:paraId="7B1EB24D" w14:textId="77777777" w:rsidR="00F13D75" w:rsidRPr="00E87BD0" w:rsidRDefault="0087636D" w:rsidP="00EE6FE3">
            <w:pPr>
              <w:tabs>
                <w:tab w:val="left" w:pos="3495"/>
              </w:tabs>
              <w:spacing w:after="0" w:line="240" w:lineRule="auto"/>
              <w:jc w:val="center"/>
              <w:rPr>
                <w:rFonts w:ascii="Arial" w:eastAsia="Arial" w:hAnsi="Arial" w:cs="Arial"/>
                <w:b/>
                <w:sz w:val="18"/>
                <w:szCs w:val="18"/>
              </w:rPr>
            </w:pPr>
            <w:r w:rsidRPr="00E87BD0">
              <w:rPr>
                <w:rFonts w:ascii="Arial" w:eastAsia="Arial" w:hAnsi="Arial" w:cs="Arial"/>
                <w:b/>
                <w:sz w:val="18"/>
                <w:szCs w:val="18"/>
              </w:rPr>
              <w:t>R</w:t>
            </w:r>
            <w:r w:rsidRPr="00E87BD0">
              <w:rPr>
                <w:rFonts w:ascii="Arial" w:eastAsia="Arial" w:hAnsi="Arial" w:cs="Arial"/>
                <w:b/>
                <w:sz w:val="18"/>
                <w:szCs w:val="18"/>
                <w:vertAlign w:val="superscript"/>
              </w:rPr>
              <w:t>2</w:t>
            </w:r>
          </w:p>
        </w:tc>
        <w:tc>
          <w:tcPr>
            <w:tcW w:w="993" w:type="dxa"/>
            <w:tcMar>
              <w:left w:w="0" w:type="dxa"/>
              <w:right w:w="0" w:type="dxa"/>
            </w:tcMar>
            <w:vAlign w:val="center"/>
          </w:tcPr>
          <w:p w14:paraId="63AB3FB6" w14:textId="77777777" w:rsidR="00F13D75" w:rsidRPr="00E87BD0" w:rsidRDefault="0087636D" w:rsidP="00EE6FE3">
            <w:pPr>
              <w:tabs>
                <w:tab w:val="left" w:pos="3495"/>
              </w:tabs>
              <w:spacing w:after="0" w:line="240" w:lineRule="auto"/>
              <w:jc w:val="center"/>
              <w:rPr>
                <w:rFonts w:ascii="Arial" w:eastAsia="Arial" w:hAnsi="Arial" w:cs="Arial"/>
                <w:b/>
                <w:sz w:val="18"/>
                <w:szCs w:val="18"/>
              </w:rPr>
            </w:pPr>
            <w:proofErr w:type="spellStart"/>
            <w:r w:rsidRPr="00E87BD0">
              <w:rPr>
                <w:rFonts w:ascii="Arial" w:eastAsia="Arial" w:hAnsi="Arial" w:cs="Arial"/>
                <w:b/>
                <w:sz w:val="18"/>
                <w:szCs w:val="18"/>
              </w:rPr>
              <w:t>Sw</w:t>
            </w:r>
            <w:proofErr w:type="spellEnd"/>
          </w:p>
        </w:tc>
      </w:tr>
      <w:tr w:rsidR="00F13D75" w:rsidRPr="00E87BD0" w14:paraId="1A537684" w14:textId="77777777" w:rsidTr="00962301">
        <w:trPr>
          <w:jc w:val="center"/>
        </w:trPr>
        <w:tc>
          <w:tcPr>
            <w:tcW w:w="846" w:type="dxa"/>
            <w:tcMar>
              <w:left w:w="0" w:type="dxa"/>
              <w:right w:w="0" w:type="dxa"/>
            </w:tcMar>
            <w:vAlign w:val="center"/>
          </w:tcPr>
          <w:p w14:paraId="21B7503E" w14:textId="77777777" w:rsidR="00F13D75" w:rsidRPr="00E87BD0" w:rsidRDefault="0087636D" w:rsidP="00EE6FE3">
            <w:pPr>
              <w:tabs>
                <w:tab w:val="left" w:pos="3495"/>
              </w:tabs>
              <w:spacing w:after="0" w:line="240" w:lineRule="auto"/>
              <w:jc w:val="center"/>
              <w:rPr>
                <w:rFonts w:ascii="Arial" w:eastAsia="Arial" w:hAnsi="Arial" w:cs="Arial"/>
                <w:sz w:val="18"/>
                <w:szCs w:val="18"/>
              </w:rPr>
            </w:pPr>
            <w:r w:rsidRPr="00E87BD0">
              <w:rPr>
                <w:rFonts w:ascii="Arial" w:eastAsia="Arial" w:hAnsi="Arial" w:cs="Arial"/>
                <w:sz w:val="18"/>
                <w:szCs w:val="18"/>
              </w:rPr>
              <w:t>SEF-BM</w:t>
            </w:r>
          </w:p>
        </w:tc>
        <w:tc>
          <w:tcPr>
            <w:tcW w:w="850" w:type="dxa"/>
            <w:tcMar>
              <w:left w:w="0" w:type="dxa"/>
              <w:right w:w="0" w:type="dxa"/>
            </w:tcMar>
            <w:vAlign w:val="center"/>
          </w:tcPr>
          <w:p w14:paraId="108E1199" w14:textId="77777777" w:rsidR="00F13D75" w:rsidRPr="00E87BD0" w:rsidRDefault="0087636D" w:rsidP="00EE6FE3">
            <w:pPr>
              <w:tabs>
                <w:tab w:val="left" w:pos="3495"/>
              </w:tabs>
              <w:spacing w:after="0" w:line="240" w:lineRule="auto"/>
              <w:jc w:val="center"/>
              <w:rPr>
                <w:rFonts w:ascii="Arial" w:eastAsia="Arial" w:hAnsi="Arial" w:cs="Arial"/>
                <w:sz w:val="18"/>
                <w:szCs w:val="18"/>
              </w:rPr>
            </w:pPr>
            <w:r w:rsidRPr="00E87BD0">
              <w:rPr>
                <w:sz w:val="18"/>
                <w:szCs w:val="18"/>
              </w:rPr>
              <w:t>8,3±0,7</w:t>
            </w:r>
          </w:p>
        </w:tc>
        <w:tc>
          <w:tcPr>
            <w:tcW w:w="709" w:type="dxa"/>
            <w:tcMar>
              <w:left w:w="0" w:type="dxa"/>
              <w:right w:w="0" w:type="dxa"/>
            </w:tcMar>
            <w:vAlign w:val="center"/>
          </w:tcPr>
          <w:p w14:paraId="3545E177" w14:textId="77777777" w:rsidR="00F13D75" w:rsidRPr="00E87BD0" w:rsidRDefault="0087636D" w:rsidP="00EE6FE3">
            <w:pPr>
              <w:tabs>
                <w:tab w:val="left" w:pos="3495"/>
              </w:tabs>
              <w:spacing w:after="0" w:line="240" w:lineRule="auto"/>
              <w:jc w:val="center"/>
              <w:rPr>
                <w:rFonts w:ascii="Arial" w:eastAsia="Arial" w:hAnsi="Arial" w:cs="Arial"/>
                <w:sz w:val="18"/>
                <w:szCs w:val="18"/>
              </w:rPr>
            </w:pPr>
            <w:r w:rsidRPr="00E87BD0">
              <w:rPr>
                <w:sz w:val="18"/>
                <w:szCs w:val="18"/>
              </w:rPr>
              <w:t>38±11</w:t>
            </w:r>
          </w:p>
        </w:tc>
        <w:tc>
          <w:tcPr>
            <w:tcW w:w="848" w:type="dxa"/>
            <w:tcMar>
              <w:left w:w="0" w:type="dxa"/>
              <w:right w:w="0" w:type="dxa"/>
            </w:tcMar>
            <w:vAlign w:val="center"/>
          </w:tcPr>
          <w:p w14:paraId="54E765A0" w14:textId="77777777" w:rsidR="00F13D75" w:rsidRPr="00E87BD0" w:rsidRDefault="0087636D" w:rsidP="00EE6FE3">
            <w:pPr>
              <w:tabs>
                <w:tab w:val="left" w:pos="3495"/>
              </w:tabs>
              <w:spacing w:after="0" w:line="240" w:lineRule="auto"/>
              <w:jc w:val="center"/>
              <w:rPr>
                <w:rFonts w:ascii="Arial" w:eastAsia="Arial" w:hAnsi="Arial" w:cs="Arial"/>
                <w:sz w:val="18"/>
                <w:szCs w:val="18"/>
              </w:rPr>
            </w:pPr>
            <w:r w:rsidRPr="00E87BD0">
              <w:rPr>
                <w:sz w:val="18"/>
                <w:szCs w:val="18"/>
              </w:rPr>
              <w:t>0,68±0,04</w:t>
            </w:r>
          </w:p>
        </w:tc>
        <w:tc>
          <w:tcPr>
            <w:tcW w:w="711" w:type="dxa"/>
            <w:tcMar>
              <w:left w:w="0" w:type="dxa"/>
              <w:right w:w="0" w:type="dxa"/>
            </w:tcMar>
            <w:vAlign w:val="center"/>
          </w:tcPr>
          <w:p w14:paraId="4C328B55" w14:textId="77777777" w:rsidR="00F13D75" w:rsidRPr="00E87BD0" w:rsidRDefault="0087636D" w:rsidP="00EE6FE3">
            <w:pPr>
              <w:tabs>
                <w:tab w:val="left" w:pos="3495"/>
              </w:tabs>
              <w:spacing w:after="0" w:line="240" w:lineRule="auto"/>
              <w:jc w:val="center"/>
              <w:rPr>
                <w:rFonts w:ascii="Arial" w:eastAsia="Arial" w:hAnsi="Arial" w:cs="Arial"/>
                <w:sz w:val="18"/>
                <w:szCs w:val="18"/>
              </w:rPr>
            </w:pPr>
            <w:r w:rsidRPr="00E87BD0">
              <w:rPr>
                <w:rFonts w:ascii="Arial" w:eastAsia="Arial" w:hAnsi="Arial" w:cs="Arial"/>
                <w:sz w:val="18"/>
                <w:szCs w:val="18"/>
              </w:rPr>
              <w:t>0,9935</w:t>
            </w:r>
          </w:p>
        </w:tc>
        <w:tc>
          <w:tcPr>
            <w:tcW w:w="993" w:type="dxa"/>
            <w:tcMar>
              <w:left w:w="0" w:type="dxa"/>
              <w:right w:w="0" w:type="dxa"/>
            </w:tcMar>
            <w:vAlign w:val="center"/>
          </w:tcPr>
          <w:p w14:paraId="4A181E69" w14:textId="77777777" w:rsidR="00F13D75" w:rsidRPr="00E87BD0" w:rsidRDefault="0087636D" w:rsidP="00EE6FE3">
            <w:pPr>
              <w:tabs>
                <w:tab w:val="left" w:pos="3495"/>
              </w:tabs>
              <w:spacing w:after="0" w:line="240" w:lineRule="auto"/>
              <w:jc w:val="center"/>
              <w:rPr>
                <w:rFonts w:ascii="Arial" w:eastAsia="Arial" w:hAnsi="Arial" w:cs="Arial"/>
                <w:sz w:val="18"/>
                <w:szCs w:val="18"/>
              </w:rPr>
            </w:pPr>
            <w:r w:rsidRPr="00E87BD0">
              <w:rPr>
                <w:rFonts w:ascii="Arial" w:eastAsia="Arial" w:hAnsi="Arial" w:cs="Arial"/>
                <w:sz w:val="18"/>
                <w:szCs w:val="18"/>
              </w:rPr>
              <w:t>294±25</w:t>
            </w:r>
          </w:p>
        </w:tc>
      </w:tr>
      <w:tr w:rsidR="00F13D75" w:rsidRPr="00E87BD0" w14:paraId="3896AD90" w14:textId="77777777" w:rsidTr="00962301">
        <w:trPr>
          <w:jc w:val="center"/>
        </w:trPr>
        <w:tc>
          <w:tcPr>
            <w:tcW w:w="846" w:type="dxa"/>
            <w:tcMar>
              <w:left w:w="0" w:type="dxa"/>
              <w:right w:w="0" w:type="dxa"/>
            </w:tcMar>
            <w:vAlign w:val="center"/>
          </w:tcPr>
          <w:p w14:paraId="0EF66DAA" w14:textId="77777777" w:rsidR="00F13D75" w:rsidRPr="00E87BD0" w:rsidRDefault="006D5A6D" w:rsidP="00EE6FE3">
            <w:pPr>
              <w:tabs>
                <w:tab w:val="left" w:pos="3495"/>
              </w:tabs>
              <w:spacing w:after="0" w:line="240" w:lineRule="auto"/>
              <w:jc w:val="center"/>
              <w:rPr>
                <w:rFonts w:ascii="Arial" w:eastAsia="Arial" w:hAnsi="Arial" w:cs="Arial"/>
                <w:sz w:val="18"/>
                <w:szCs w:val="18"/>
              </w:rPr>
            </w:pPr>
            <w:r w:rsidRPr="00E87BD0">
              <w:rPr>
                <w:rFonts w:ascii="Arial" w:eastAsia="Arial" w:hAnsi="Arial" w:cs="Arial"/>
                <w:sz w:val="18"/>
                <w:szCs w:val="18"/>
              </w:rPr>
              <w:t>NS-BM</w:t>
            </w:r>
          </w:p>
        </w:tc>
        <w:tc>
          <w:tcPr>
            <w:tcW w:w="850" w:type="dxa"/>
            <w:tcMar>
              <w:left w:w="0" w:type="dxa"/>
              <w:right w:w="0" w:type="dxa"/>
            </w:tcMar>
            <w:vAlign w:val="center"/>
          </w:tcPr>
          <w:p w14:paraId="1ED9BFB8" w14:textId="77777777" w:rsidR="00F13D75" w:rsidRPr="00E87BD0" w:rsidRDefault="0087636D" w:rsidP="00EE6FE3">
            <w:pPr>
              <w:tabs>
                <w:tab w:val="left" w:pos="3495"/>
              </w:tabs>
              <w:spacing w:after="0" w:line="240" w:lineRule="auto"/>
              <w:jc w:val="center"/>
              <w:rPr>
                <w:rFonts w:ascii="Arial" w:eastAsia="Arial" w:hAnsi="Arial" w:cs="Arial"/>
                <w:sz w:val="18"/>
                <w:szCs w:val="18"/>
              </w:rPr>
            </w:pPr>
            <w:r w:rsidRPr="00E87BD0">
              <w:rPr>
                <w:sz w:val="18"/>
                <w:szCs w:val="18"/>
              </w:rPr>
              <w:t>7,8±0,4</w:t>
            </w:r>
          </w:p>
        </w:tc>
        <w:tc>
          <w:tcPr>
            <w:tcW w:w="709" w:type="dxa"/>
            <w:tcMar>
              <w:left w:w="0" w:type="dxa"/>
              <w:right w:w="0" w:type="dxa"/>
            </w:tcMar>
            <w:vAlign w:val="center"/>
          </w:tcPr>
          <w:p w14:paraId="229CA8B9" w14:textId="77777777" w:rsidR="00F13D75" w:rsidRPr="00E87BD0" w:rsidRDefault="0087636D" w:rsidP="00EE6FE3">
            <w:pPr>
              <w:tabs>
                <w:tab w:val="left" w:pos="3495"/>
              </w:tabs>
              <w:spacing w:after="0" w:line="240" w:lineRule="auto"/>
              <w:jc w:val="center"/>
              <w:rPr>
                <w:rFonts w:ascii="Arial" w:eastAsia="Arial" w:hAnsi="Arial" w:cs="Arial"/>
                <w:sz w:val="18"/>
                <w:szCs w:val="18"/>
              </w:rPr>
            </w:pPr>
            <w:r w:rsidRPr="00E87BD0">
              <w:rPr>
                <w:sz w:val="18"/>
                <w:szCs w:val="18"/>
              </w:rPr>
              <w:t>29±6</w:t>
            </w:r>
          </w:p>
        </w:tc>
        <w:tc>
          <w:tcPr>
            <w:tcW w:w="848" w:type="dxa"/>
            <w:tcMar>
              <w:left w:w="0" w:type="dxa"/>
              <w:right w:w="0" w:type="dxa"/>
            </w:tcMar>
            <w:vAlign w:val="center"/>
          </w:tcPr>
          <w:p w14:paraId="6F01817E" w14:textId="77777777" w:rsidR="00F13D75" w:rsidRPr="00E87BD0" w:rsidRDefault="0087636D" w:rsidP="00EE6FE3">
            <w:pPr>
              <w:tabs>
                <w:tab w:val="left" w:pos="3495"/>
              </w:tabs>
              <w:spacing w:after="0" w:line="240" w:lineRule="auto"/>
              <w:jc w:val="center"/>
              <w:rPr>
                <w:rFonts w:ascii="Arial" w:eastAsia="Arial" w:hAnsi="Arial" w:cs="Arial"/>
                <w:sz w:val="18"/>
                <w:szCs w:val="18"/>
              </w:rPr>
            </w:pPr>
            <w:r w:rsidRPr="00E87BD0">
              <w:rPr>
                <w:sz w:val="18"/>
                <w:szCs w:val="18"/>
              </w:rPr>
              <w:t>0,72±0,03</w:t>
            </w:r>
          </w:p>
        </w:tc>
        <w:tc>
          <w:tcPr>
            <w:tcW w:w="711" w:type="dxa"/>
            <w:tcMar>
              <w:left w:w="0" w:type="dxa"/>
              <w:right w:w="0" w:type="dxa"/>
            </w:tcMar>
            <w:vAlign w:val="center"/>
          </w:tcPr>
          <w:p w14:paraId="27D1B922" w14:textId="77777777" w:rsidR="00F13D75" w:rsidRPr="00E87BD0" w:rsidRDefault="0087636D" w:rsidP="00EE6FE3">
            <w:pPr>
              <w:tabs>
                <w:tab w:val="left" w:pos="3495"/>
              </w:tabs>
              <w:spacing w:after="0" w:line="240" w:lineRule="auto"/>
              <w:jc w:val="center"/>
              <w:rPr>
                <w:rFonts w:ascii="Arial" w:eastAsia="Arial" w:hAnsi="Arial" w:cs="Arial"/>
                <w:sz w:val="18"/>
                <w:szCs w:val="18"/>
              </w:rPr>
            </w:pPr>
            <w:r w:rsidRPr="00E87BD0">
              <w:rPr>
                <w:rFonts w:ascii="Arial" w:eastAsia="Arial" w:hAnsi="Arial" w:cs="Arial"/>
                <w:sz w:val="18"/>
                <w:szCs w:val="18"/>
              </w:rPr>
              <w:t>0,9973</w:t>
            </w:r>
          </w:p>
        </w:tc>
        <w:tc>
          <w:tcPr>
            <w:tcW w:w="993" w:type="dxa"/>
            <w:tcMar>
              <w:left w:w="0" w:type="dxa"/>
              <w:right w:w="0" w:type="dxa"/>
            </w:tcMar>
            <w:vAlign w:val="center"/>
          </w:tcPr>
          <w:p w14:paraId="33B818A8" w14:textId="77777777" w:rsidR="00F13D75" w:rsidRPr="00E87BD0" w:rsidRDefault="0087636D" w:rsidP="00EE6FE3">
            <w:pPr>
              <w:tabs>
                <w:tab w:val="left" w:pos="3495"/>
              </w:tabs>
              <w:spacing w:after="0" w:line="240" w:lineRule="auto"/>
              <w:jc w:val="center"/>
              <w:rPr>
                <w:rFonts w:ascii="Arial" w:eastAsia="Arial" w:hAnsi="Arial" w:cs="Arial"/>
                <w:sz w:val="18"/>
                <w:szCs w:val="18"/>
              </w:rPr>
            </w:pPr>
            <w:r w:rsidRPr="00E87BD0">
              <w:rPr>
                <w:rFonts w:ascii="Arial" w:eastAsia="Arial" w:hAnsi="Arial" w:cs="Arial"/>
                <w:sz w:val="18"/>
                <w:szCs w:val="18"/>
              </w:rPr>
              <w:t>277±14</w:t>
            </w:r>
          </w:p>
        </w:tc>
      </w:tr>
    </w:tbl>
    <w:p w14:paraId="078D4090" w14:textId="77777777" w:rsidR="00F13D75" w:rsidRPr="00E87BD0" w:rsidRDefault="0087636D">
      <w:pPr>
        <w:spacing w:after="0" w:line="240" w:lineRule="auto"/>
        <w:jc w:val="center"/>
        <w:rPr>
          <w:rFonts w:ascii="Arial" w:eastAsia="Arial" w:hAnsi="Arial" w:cs="Arial"/>
          <w:color w:val="000000"/>
          <w:sz w:val="16"/>
          <w:szCs w:val="16"/>
        </w:rPr>
      </w:pPr>
      <w:r w:rsidRPr="00E87BD0">
        <w:rPr>
          <w:rFonts w:ascii="Arial" w:eastAsia="Arial" w:hAnsi="Arial" w:cs="Arial"/>
          <w:color w:val="000000"/>
          <w:sz w:val="16"/>
          <w:szCs w:val="16"/>
        </w:rPr>
        <w:t>Standard error is included.</w:t>
      </w:r>
    </w:p>
    <w:p w14:paraId="50F28038" w14:textId="77777777" w:rsidR="00F13D75" w:rsidRPr="00E87BD0" w:rsidRDefault="00F13D75">
      <w:pPr>
        <w:spacing w:after="0" w:line="240" w:lineRule="auto"/>
        <w:rPr>
          <w:rFonts w:ascii="Arial" w:eastAsia="Arial" w:hAnsi="Arial" w:cs="Arial"/>
          <w:color w:val="000000"/>
        </w:rPr>
      </w:pPr>
    </w:p>
    <w:p w14:paraId="022DCF1F" w14:textId="4865402F" w:rsidR="00D17520" w:rsidRPr="00E87BD0" w:rsidRDefault="00D17520" w:rsidP="00D17520">
      <w:pPr>
        <w:spacing w:after="0" w:line="240" w:lineRule="auto"/>
        <w:jc w:val="both"/>
        <w:rPr>
          <w:rFonts w:ascii="Arial" w:eastAsia="Arial" w:hAnsi="Arial" w:cs="Arial"/>
          <w:color w:val="000000"/>
        </w:rPr>
      </w:pPr>
      <w:r w:rsidRPr="00E87BD0">
        <w:rPr>
          <w:rFonts w:ascii="Arial" w:eastAsia="Arial" w:hAnsi="Arial" w:cs="Arial"/>
          <w:color w:val="000000"/>
        </w:rPr>
        <w:t>The GAB model takes multilayers conceptually into consideration and is the most widely used method due to its validity range. The GAB equation allows to obtain the monolayer sorption value (</w:t>
      </w:r>
      <w:proofErr w:type="spellStart"/>
      <w:r w:rsidRPr="00E87BD0">
        <w:rPr>
          <w:rFonts w:ascii="Arial" w:eastAsia="Arial" w:hAnsi="Arial" w:cs="Arial"/>
          <w:color w:val="000000"/>
        </w:rPr>
        <w:t>qm</w:t>
      </w:r>
      <w:proofErr w:type="spellEnd"/>
      <w:r w:rsidRPr="00E87BD0">
        <w:rPr>
          <w:rFonts w:ascii="Arial" w:eastAsia="Arial" w:hAnsi="Arial" w:cs="Arial"/>
          <w:color w:val="000000"/>
        </w:rPr>
        <w:t xml:space="preserve">), which represents the amount of water that covers the exposed surface of the solid completely with a layer of a thick molecule </w:t>
      </w:r>
      <w:r w:rsidR="00E87BD0" w:rsidRPr="00E87BD0">
        <w:rPr>
          <w:rFonts w:ascii="Arial" w:eastAsia="Arial" w:hAnsi="Arial" w:cs="Arial"/>
          <w:color w:val="000000"/>
        </w:rPr>
        <w:t xml:space="preserve">(Van Den Berg </w:t>
      </w:r>
      <w:r w:rsidR="00E87BD0" w:rsidRPr="00E87BD0">
        <w:rPr>
          <w:rFonts w:ascii="Arial" w:eastAsia="Arial" w:hAnsi="Arial" w:cs="Arial"/>
          <w:i/>
          <w:iCs/>
          <w:color w:val="000000"/>
        </w:rPr>
        <w:t xml:space="preserve">et al., </w:t>
      </w:r>
      <w:r w:rsidR="00E87BD0" w:rsidRPr="00E87BD0">
        <w:rPr>
          <w:rFonts w:ascii="Arial" w:eastAsia="Arial" w:hAnsi="Arial" w:cs="Arial"/>
          <w:color w:val="000000"/>
        </w:rPr>
        <w:t>1981)</w:t>
      </w:r>
      <w:r w:rsidRPr="00E87BD0">
        <w:rPr>
          <w:rFonts w:ascii="Arial" w:eastAsia="Arial" w:hAnsi="Arial" w:cs="Arial"/>
          <w:color w:val="000000"/>
        </w:rPr>
        <w:t>.</w:t>
      </w:r>
    </w:p>
    <w:p w14:paraId="492EF318" w14:textId="77777777" w:rsidR="00A640CD" w:rsidRPr="00E87BD0" w:rsidRDefault="00A640CD" w:rsidP="00D17520">
      <w:pPr>
        <w:spacing w:after="0" w:line="240" w:lineRule="auto"/>
        <w:jc w:val="both"/>
        <w:rPr>
          <w:rFonts w:ascii="Arial" w:eastAsia="Arial" w:hAnsi="Arial" w:cs="Arial"/>
          <w:color w:val="000000"/>
        </w:rPr>
      </w:pPr>
    </w:p>
    <w:p w14:paraId="326F8585" w14:textId="30F9EEBC" w:rsidR="00F13D75" w:rsidRPr="00E87BD0" w:rsidRDefault="0087636D">
      <w:pPr>
        <w:spacing w:line="240" w:lineRule="auto"/>
        <w:jc w:val="both"/>
        <w:rPr>
          <w:rFonts w:ascii="Arial" w:eastAsia="Arial" w:hAnsi="Arial" w:cs="Arial"/>
          <w:color w:val="000000"/>
        </w:rPr>
      </w:pPr>
      <w:r w:rsidRPr="00E87BD0">
        <w:rPr>
          <w:rFonts w:ascii="Arial" w:eastAsia="Arial" w:hAnsi="Arial" w:cs="Arial"/>
          <w:color w:val="000000"/>
        </w:rPr>
        <w:t>The Guggenheim constant C is related to the heat of sorption of the water to the first layer of solid active sites, while the constant k is a factor that corrects the properties of the multilayer water molecules with respect t</w:t>
      </w:r>
      <w:r w:rsidR="00F30265" w:rsidRPr="00E87BD0">
        <w:rPr>
          <w:rFonts w:ascii="Arial" w:eastAsia="Arial" w:hAnsi="Arial" w:cs="Arial"/>
          <w:color w:val="000000"/>
        </w:rPr>
        <w:t xml:space="preserve">o free water. Sorption values </w:t>
      </w:r>
      <w:r w:rsidRPr="00E87BD0">
        <w:rPr>
          <w:rFonts w:ascii="Arial" w:eastAsia="Arial" w:hAnsi="Arial" w:cs="Arial"/>
          <w:color w:val="000000"/>
        </w:rPr>
        <w:t xml:space="preserve">C and k found do not show significant differences between samples and were </w:t>
      </w:r>
      <w:r w:rsidR="00AB6CBE" w:rsidRPr="00E87BD0">
        <w:rPr>
          <w:rFonts w:ascii="Arial" w:eastAsia="Arial" w:hAnsi="Arial" w:cs="Arial"/>
          <w:color w:val="000000"/>
        </w:rPr>
        <w:t>like</w:t>
      </w:r>
      <w:r w:rsidRPr="00E87BD0">
        <w:rPr>
          <w:rFonts w:ascii="Arial" w:eastAsia="Arial" w:hAnsi="Arial" w:cs="Arial"/>
          <w:color w:val="000000"/>
        </w:rPr>
        <w:t xml:space="preserve"> those found in other starchy products </w:t>
      </w:r>
      <w:r w:rsidR="00E87BD0" w:rsidRPr="00E87BD0">
        <w:rPr>
          <w:rFonts w:ascii="Arial" w:eastAsia="Arial" w:hAnsi="Arial" w:cs="Arial"/>
          <w:color w:val="000000"/>
        </w:rPr>
        <w:t>(</w:t>
      </w:r>
      <w:proofErr w:type="spellStart"/>
      <w:r w:rsidR="00E87BD0" w:rsidRPr="00E87BD0">
        <w:rPr>
          <w:rFonts w:ascii="Arial" w:eastAsia="Arial" w:hAnsi="Arial" w:cs="Arial"/>
          <w:color w:val="000000"/>
        </w:rPr>
        <w:t>Furmaniak</w:t>
      </w:r>
      <w:proofErr w:type="spellEnd"/>
      <w:r w:rsidR="00E87BD0" w:rsidRPr="00E87BD0">
        <w:rPr>
          <w:rFonts w:ascii="Arial" w:eastAsia="Arial" w:hAnsi="Arial" w:cs="Arial"/>
          <w:color w:val="000000"/>
        </w:rPr>
        <w:t xml:space="preserve"> </w:t>
      </w:r>
      <w:r w:rsidR="00E87BD0" w:rsidRPr="00E87BD0">
        <w:rPr>
          <w:rFonts w:ascii="Arial" w:eastAsia="Arial" w:hAnsi="Arial" w:cs="Arial"/>
          <w:i/>
          <w:iCs/>
          <w:color w:val="000000"/>
        </w:rPr>
        <w:t xml:space="preserve"> et al., </w:t>
      </w:r>
      <w:r w:rsidR="00E87BD0" w:rsidRPr="00E87BD0">
        <w:rPr>
          <w:rFonts w:ascii="Arial" w:eastAsia="Arial" w:hAnsi="Arial" w:cs="Arial"/>
          <w:color w:val="000000"/>
        </w:rPr>
        <w:t xml:space="preserve"> 2009)</w:t>
      </w:r>
      <w:r w:rsidRPr="00E87BD0">
        <w:rPr>
          <w:rFonts w:ascii="Arial" w:eastAsia="Arial" w:hAnsi="Arial" w:cs="Arial"/>
          <w:color w:val="000000"/>
        </w:rPr>
        <w:t>. Knowing the volume of a water molecule, it is possible to calculate t</w:t>
      </w:r>
      <w:r w:rsidR="00F30265" w:rsidRPr="00E87BD0">
        <w:rPr>
          <w:rFonts w:ascii="Arial" w:eastAsia="Arial" w:hAnsi="Arial" w:cs="Arial"/>
          <w:color w:val="000000"/>
        </w:rPr>
        <w:t xml:space="preserve">he area of sorption </w:t>
      </w:r>
      <w:r w:rsidRPr="00E87BD0">
        <w:rPr>
          <w:rFonts w:ascii="Arial" w:eastAsia="Arial" w:hAnsi="Arial" w:cs="Arial"/>
          <w:color w:val="000000"/>
        </w:rPr>
        <w:t>(</w:t>
      </w:r>
      <w:proofErr w:type="spellStart"/>
      <w:r w:rsidRPr="00E87BD0">
        <w:rPr>
          <w:rFonts w:ascii="Arial" w:eastAsia="Arial" w:hAnsi="Arial" w:cs="Arial"/>
          <w:color w:val="000000"/>
        </w:rPr>
        <w:t>Sw</w:t>
      </w:r>
      <w:proofErr w:type="spellEnd"/>
      <w:r w:rsidRPr="00E87BD0">
        <w:rPr>
          <w:rFonts w:ascii="Arial" w:eastAsia="Arial" w:hAnsi="Arial" w:cs="Arial"/>
          <w:color w:val="000000"/>
        </w:rPr>
        <w:t>), which is</w:t>
      </w:r>
      <w:r w:rsidR="00F30265" w:rsidRPr="00E87BD0">
        <w:rPr>
          <w:rFonts w:ascii="Arial" w:eastAsia="Arial" w:hAnsi="Arial" w:cs="Arial"/>
          <w:color w:val="000000"/>
        </w:rPr>
        <w:t xml:space="preserve"> shown in Table 1. The values </w:t>
      </w:r>
      <w:r w:rsidRPr="00E87BD0">
        <w:rPr>
          <w:rFonts w:ascii="Arial" w:eastAsia="Arial" w:hAnsi="Arial" w:cs="Arial"/>
          <w:color w:val="000000"/>
        </w:rPr>
        <w:t xml:space="preserve">obtained showed no significant differences from </w:t>
      </w:r>
      <w:r w:rsidR="00AB6CBE" w:rsidRPr="00E87BD0">
        <w:rPr>
          <w:rFonts w:ascii="Arial" w:eastAsia="Arial" w:hAnsi="Arial" w:cs="Arial"/>
          <w:color w:val="000000"/>
        </w:rPr>
        <w:t>each other and</w:t>
      </w:r>
      <w:r w:rsidRPr="00E87BD0">
        <w:rPr>
          <w:rFonts w:ascii="Arial" w:eastAsia="Arial" w:hAnsi="Arial" w:cs="Arial"/>
          <w:color w:val="000000"/>
        </w:rPr>
        <w:t xml:space="preserve"> are in the range of starchy products. Due to the system generation process (lyophilization), the solute molecules were immobilized by rapid freezing and / or rapid dehydration, thereby obtaining an amorphous solid. One of the key parameters of study in dehydrated systems corresponds to the determination of the glass transition temperature (</w:t>
      </w:r>
      <w:proofErr w:type="spellStart"/>
      <w:r w:rsidRPr="00E87BD0">
        <w:rPr>
          <w:rFonts w:ascii="Arial" w:eastAsia="Arial" w:hAnsi="Arial" w:cs="Arial"/>
          <w:color w:val="000000"/>
        </w:rPr>
        <w:t>Tg</w:t>
      </w:r>
      <w:proofErr w:type="spellEnd"/>
      <w:r w:rsidRPr="00E87BD0">
        <w:rPr>
          <w:rFonts w:ascii="Arial" w:eastAsia="Arial" w:hAnsi="Arial" w:cs="Arial"/>
          <w:color w:val="000000"/>
        </w:rPr>
        <w:t xml:space="preserve">). </w:t>
      </w:r>
    </w:p>
    <w:p w14:paraId="7B620E11" w14:textId="4316EC3C" w:rsidR="00F13D75" w:rsidRPr="0047176A" w:rsidRDefault="0087636D">
      <w:pPr>
        <w:spacing w:line="240" w:lineRule="auto"/>
        <w:jc w:val="both"/>
        <w:rPr>
          <w:rFonts w:ascii="Arial" w:eastAsia="Arial" w:hAnsi="Arial" w:cs="Arial"/>
          <w:color w:val="000000"/>
        </w:rPr>
      </w:pPr>
      <w:r w:rsidRPr="00B82CC8">
        <w:rPr>
          <w:rFonts w:ascii="Arial" w:eastAsia="Arial" w:hAnsi="Arial" w:cs="Arial"/>
          <w:color w:val="000000"/>
        </w:rPr>
        <w:t xml:space="preserve">The determination of the </w:t>
      </w:r>
      <w:proofErr w:type="spellStart"/>
      <w:r w:rsidRPr="00B82CC8">
        <w:rPr>
          <w:rFonts w:ascii="Arial" w:eastAsia="Arial" w:hAnsi="Arial" w:cs="Arial"/>
          <w:color w:val="000000"/>
        </w:rPr>
        <w:t>Tg</w:t>
      </w:r>
      <w:proofErr w:type="spellEnd"/>
      <w:r w:rsidRPr="00B82CC8">
        <w:rPr>
          <w:rFonts w:ascii="Arial" w:eastAsia="Arial" w:hAnsi="Arial" w:cs="Arial"/>
          <w:color w:val="000000"/>
        </w:rPr>
        <w:t xml:space="preserve"> curve for a sample allows to have a notion of the stability regions for a given system, knowing the zones corresponding to the amorphous state and that of an overcooled liquid or gummy region. The </w:t>
      </w:r>
      <w:proofErr w:type="spellStart"/>
      <w:r w:rsidRPr="00B82CC8">
        <w:rPr>
          <w:rFonts w:ascii="Arial" w:eastAsia="Arial" w:hAnsi="Arial" w:cs="Arial"/>
          <w:color w:val="000000"/>
        </w:rPr>
        <w:t>Tg</w:t>
      </w:r>
      <w:proofErr w:type="spellEnd"/>
      <w:r w:rsidRPr="00B82CC8">
        <w:rPr>
          <w:rFonts w:ascii="Arial" w:eastAsia="Arial" w:hAnsi="Arial" w:cs="Arial"/>
          <w:color w:val="000000"/>
        </w:rPr>
        <w:t xml:space="preserve"> corresponds to the temperature at which the glasses begin to soften and flow </w:t>
      </w:r>
      <w:r w:rsidR="00B82CC8" w:rsidRPr="00B82CC8">
        <w:rPr>
          <w:rFonts w:ascii="Arial" w:eastAsia="Arial" w:hAnsi="Arial" w:cs="Arial"/>
          <w:color w:val="000000"/>
        </w:rPr>
        <w:t>(Sperling, 1986)</w:t>
      </w:r>
      <w:r w:rsidRPr="00B82CC8">
        <w:rPr>
          <w:rFonts w:ascii="Arial" w:eastAsia="Arial" w:hAnsi="Arial" w:cs="Arial"/>
          <w:color w:val="000000"/>
        </w:rPr>
        <w:t>. Amorphous solids exist in a non-equilibrium state and exhibit time-dependent changes as they approach equilibrium. The appearance of a vitreous material is that of a brittle rigid solid characterized by a very high viscosity (around 10</w:t>
      </w:r>
      <w:r w:rsidRPr="00B82CC8">
        <w:rPr>
          <w:rFonts w:ascii="Arial" w:eastAsia="Arial" w:hAnsi="Arial" w:cs="Arial"/>
          <w:color w:val="000000"/>
          <w:vertAlign w:val="superscript"/>
        </w:rPr>
        <w:t>12</w:t>
      </w:r>
      <w:r w:rsidRPr="00B82CC8">
        <w:rPr>
          <w:rFonts w:ascii="Arial" w:eastAsia="Arial" w:hAnsi="Arial" w:cs="Arial"/>
          <w:color w:val="000000"/>
        </w:rPr>
        <w:t xml:space="preserve"> to 10</w:t>
      </w:r>
      <w:r w:rsidRPr="00B82CC8">
        <w:rPr>
          <w:rFonts w:ascii="Arial" w:eastAsia="Arial" w:hAnsi="Arial" w:cs="Arial"/>
          <w:color w:val="000000"/>
          <w:vertAlign w:val="superscript"/>
        </w:rPr>
        <w:t>14</w:t>
      </w:r>
      <w:r w:rsidRPr="00B82CC8">
        <w:rPr>
          <w:rFonts w:ascii="Arial" w:eastAsia="Arial" w:hAnsi="Arial" w:cs="Arial"/>
          <w:color w:val="000000"/>
        </w:rPr>
        <w:t xml:space="preserve"> </w:t>
      </w:r>
      <w:proofErr w:type="spellStart"/>
      <w:r w:rsidRPr="0047176A">
        <w:rPr>
          <w:rFonts w:ascii="Arial" w:eastAsia="Arial" w:hAnsi="Arial" w:cs="Arial"/>
          <w:color w:val="000000"/>
        </w:rPr>
        <w:lastRenderedPageBreak/>
        <w:t>Pa.s</w:t>
      </w:r>
      <w:proofErr w:type="spellEnd"/>
      <w:r w:rsidRPr="0047176A">
        <w:rPr>
          <w:rFonts w:ascii="Arial" w:eastAsia="Arial" w:hAnsi="Arial" w:cs="Arial"/>
          <w:color w:val="000000"/>
        </w:rPr>
        <w:t xml:space="preserve">) </w:t>
      </w:r>
      <w:r w:rsidR="00B82CC8" w:rsidRPr="0047176A">
        <w:rPr>
          <w:rFonts w:ascii="Arial" w:eastAsia="Arial" w:hAnsi="Arial" w:cs="Arial"/>
          <w:color w:val="000000"/>
        </w:rPr>
        <w:t>(Sperling, 1986)</w:t>
      </w:r>
      <w:r w:rsidRPr="0047176A">
        <w:rPr>
          <w:rFonts w:ascii="Arial" w:eastAsia="Arial" w:hAnsi="Arial" w:cs="Arial"/>
          <w:color w:val="000000"/>
        </w:rPr>
        <w:t xml:space="preserve">. Molecular mobility in glasses is restricted to vibrations and rotational movements of short range </w:t>
      </w:r>
      <w:r w:rsidR="00B82CC8" w:rsidRPr="0047176A">
        <w:rPr>
          <w:rFonts w:ascii="Arial" w:eastAsia="Arial" w:hAnsi="Arial" w:cs="Arial"/>
          <w:color w:val="000000"/>
        </w:rPr>
        <w:t>(Sperling, 1986)</w:t>
      </w:r>
      <w:r w:rsidRPr="0047176A">
        <w:rPr>
          <w:rFonts w:ascii="Arial" w:eastAsia="Arial" w:hAnsi="Arial" w:cs="Arial"/>
          <w:color w:val="000000"/>
        </w:rPr>
        <w:t xml:space="preserve">. The changes that occur in the vitreous state, during the so-called "physical aging", are extremely slow and therefore, the systems can be considered stable to physical and chemical changes </w:t>
      </w:r>
      <w:r w:rsidR="00B82CC8" w:rsidRPr="0047176A">
        <w:rPr>
          <w:rFonts w:ascii="Arial" w:eastAsia="Arial" w:hAnsi="Arial" w:cs="Arial"/>
          <w:color w:val="000000"/>
        </w:rPr>
        <w:t>(</w:t>
      </w:r>
      <w:proofErr w:type="spellStart"/>
      <w:r w:rsidR="00B82CC8" w:rsidRPr="0047176A">
        <w:rPr>
          <w:rFonts w:ascii="Arial" w:eastAsia="Arial" w:hAnsi="Arial" w:cs="Arial"/>
          <w:color w:val="000000"/>
        </w:rPr>
        <w:t>Jouppila</w:t>
      </w:r>
      <w:proofErr w:type="spellEnd"/>
      <w:r w:rsidR="00B82CC8" w:rsidRPr="0047176A">
        <w:rPr>
          <w:rFonts w:ascii="Arial" w:eastAsia="Arial" w:hAnsi="Arial" w:cs="Arial"/>
          <w:color w:val="000000"/>
        </w:rPr>
        <w:t xml:space="preserve"> </w:t>
      </w:r>
      <w:r w:rsidR="00B82CC8" w:rsidRPr="0047176A">
        <w:rPr>
          <w:rFonts w:ascii="Arial" w:eastAsia="Arial" w:hAnsi="Arial" w:cs="Arial"/>
          <w:i/>
          <w:iCs/>
          <w:color w:val="000000"/>
        </w:rPr>
        <w:t xml:space="preserve">et al., </w:t>
      </w:r>
      <w:r w:rsidR="00B82CC8" w:rsidRPr="0047176A">
        <w:rPr>
          <w:rFonts w:ascii="Arial" w:eastAsia="Arial" w:hAnsi="Arial" w:cs="Arial"/>
          <w:color w:val="000000"/>
        </w:rPr>
        <w:t>1997)</w:t>
      </w:r>
      <w:r w:rsidRPr="0047176A">
        <w:rPr>
          <w:rFonts w:ascii="Arial" w:eastAsia="Arial" w:hAnsi="Arial" w:cs="Arial"/>
          <w:color w:val="000000"/>
        </w:rPr>
        <w:t xml:space="preserve">. At temperatures above </w:t>
      </w:r>
      <w:proofErr w:type="spellStart"/>
      <w:r w:rsidRPr="0047176A">
        <w:rPr>
          <w:rFonts w:ascii="Arial" w:eastAsia="Arial" w:hAnsi="Arial" w:cs="Arial"/>
          <w:color w:val="000000"/>
        </w:rPr>
        <w:t>Tg</w:t>
      </w:r>
      <w:proofErr w:type="spellEnd"/>
      <w:r w:rsidRPr="0047176A">
        <w:rPr>
          <w:rFonts w:ascii="Arial" w:eastAsia="Arial" w:hAnsi="Arial" w:cs="Arial"/>
          <w:color w:val="000000"/>
        </w:rPr>
        <w:t>, the system passes from the vitreous state to the overcooled liquids, the viscosity decreases from approximately 10</w:t>
      </w:r>
      <w:r w:rsidRPr="0047176A">
        <w:rPr>
          <w:rFonts w:ascii="Arial" w:eastAsia="Arial" w:hAnsi="Arial" w:cs="Arial"/>
          <w:color w:val="000000"/>
          <w:vertAlign w:val="superscript"/>
        </w:rPr>
        <w:t>12</w:t>
      </w:r>
      <w:r w:rsidRPr="0047176A">
        <w:rPr>
          <w:rFonts w:ascii="Arial" w:eastAsia="Arial" w:hAnsi="Arial" w:cs="Arial"/>
          <w:color w:val="000000"/>
        </w:rPr>
        <w:t xml:space="preserve"> to 10</w:t>
      </w:r>
      <w:r w:rsidRPr="0047176A">
        <w:rPr>
          <w:rFonts w:ascii="Arial" w:eastAsia="Arial" w:hAnsi="Arial" w:cs="Arial"/>
          <w:color w:val="000000"/>
          <w:vertAlign w:val="superscript"/>
        </w:rPr>
        <w:t>3</w:t>
      </w:r>
      <w:r w:rsidRPr="0047176A">
        <w:rPr>
          <w:rFonts w:ascii="Arial" w:eastAsia="Arial" w:hAnsi="Arial" w:cs="Arial"/>
          <w:color w:val="000000"/>
        </w:rPr>
        <w:t xml:space="preserve"> </w:t>
      </w:r>
      <w:proofErr w:type="spellStart"/>
      <w:r w:rsidRPr="0047176A">
        <w:rPr>
          <w:rFonts w:ascii="Arial" w:eastAsia="Arial" w:hAnsi="Arial" w:cs="Arial"/>
          <w:color w:val="000000"/>
        </w:rPr>
        <w:t>Pa.s</w:t>
      </w:r>
      <w:proofErr w:type="spellEnd"/>
      <w:r w:rsidRPr="0047176A">
        <w:rPr>
          <w:rFonts w:ascii="Arial" w:eastAsia="Arial" w:hAnsi="Arial" w:cs="Arial"/>
          <w:color w:val="000000"/>
        </w:rPr>
        <w:t>, increases molecular mobility and translational movements, and in systems porous structural shrinkage occurs as a result of the decrease in viscosity and increased fluidity of the walls that support its structure. Due to their potential effect of increasing the diffusion coefficient of the reagents when the glass transition occurs, numerous authors analyzed the effect of the reagent on the kinetics of the chemical reactions controlled by the diffusion of the reagents. Therefore, in order to obtain greater protection from an encapsulated labile agent, it is desirable that the sample is vitreous, since the rate of deterioration reactions will be low and much lower with respect to the gummy state.</w:t>
      </w:r>
    </w:p>
    <w:p w14:paraId="41079BC1" w14:textId="513922AB" w:rsidR="004578EA" w:rsidRPr="00A71A83" w:rsidRDefault="004578EA" w:rsidP="004578EA">
      <w:pPr>
        <w:spacing w:after="0" w:line="240" w:lineRule="auto"/>
        <w:jc w:val="both"/>
        <w:rPr>
          <w:rFonts w:ascii="Arial" w:eastAsia="Arial" w:hAnsi="Arial" w:cs="Arial"/>
          <w:color w:val="000000"/>
        </w:rPr>
      </w:pPr>
      <w:r w:rsidRPr="00A71A83">
        <w:rPr>
          <w:rFonts w:ascii="Arial" w:eastAsia="Arial" w:hAnsi="Arial" w:cs="Arial"/>
          <w:color w:val="000000"/>
        </w:rPr>
        <w:t xml:space="preserve">Figure 5 shows the rescans of the thermograms obtained by differential scanning calorimetry of the NS-BM samples. These thermograms show a transition that moves at lower temperatures as the water content increases. This transition corresponds to the </w:t>
      </w:r>
      <w:proofErr w:type="spellStart"/>
      <w:r w:rsidRPr="00A71A83">
        <w:rPr>
          <w:rFonts w:ascii="Arial" w:eastAsia="Arial" w:hAnsi="Arial" w:cs="Arial"/>
          <w:color w:val="000000"/>
        </w:rPr>
        <w:t>Tg</w:t>
      </w:r>
      <w:proofErr w:type="spellEnd"/>
      <w:r w:rsidRPr="00A71A83">
        <w:rPr>
          <w:rFonts w:ascii="Arial" w:eastAsia="Arial" w:hAnsi="Arial" w:cs="Arial"/>
          <w:color w:val="000000"/>
        </w:rPr>
        <w:t xml:space="preserve"> of the samples, which decreases due to the plasticizing effect of the water, causing an increase in mobility in them. Figure 6 shows the </w:t>
      </w:r>
      <w:proofErr w:type="spellStart"/>
      <w:r w:rsidRPr="00A71A83">
        <w:rPr>
          <w:rFonts w:ascii="Arial" w:eastAsia="Arial" w:hAnsi="Arial" w:cs="Arial"/>
          <w:color w:val="000000"/>
        </w:rPr>
        <w:t>Tg</w:t>
      </w:r>
      <w:proofErr w:type="spellEnd"/>
      <w:r w:rsidRPr="00A71A83">
        <w:rPr>
          <w:rFonts w:ascii="Arial" w:eastAsia="Arial" w:hAnsi="Arial" w:cs="Arial"/>
          <w:color w:val="000000"/>
        </w:rPr>
        <w:t xml:space="preserve"> curves obtained for the two systems analyzed as a function of the fraction of water.</w:t>
      </w:r>
    </w:p>
    <w:p w14:paraId="17F3D769" w14:textId="77777777" w:rsidR="00A71A83" w:rsidRPr="00A71A83" w:rsidRDefault="00A71A83" w:rsidP="004578EA">
      <w:pPr>
        <w:spacing w:after="0" w:line="240" w:lineRule="auto"/>
        <w:jc w:val="both"/>
        <w:rPr>
          <w:rFonts w:ascii="Arial" w:eastAsia="Arial" w:hAnsi="Arial" w:cs="Arial"/>
          <w:color w:val="000000"/>
        </w:rPr>
      </w:pPr>
    </w:p>
    <w:p w14:paraId="00456C52" w14:textId="77777777" w:rsidR="004578EA" w:rsidRPr="00A71A83" w:rsidRDefault="004578EA" w:rsidP="004578EA">
      <w:pPr>
        <w:spacing w:after="0" w:line="240" w:lineRule="auto"/>
        <w:jc w:val="both"/>
        <w:rPr>
          <w:rFonts w:ascii="Arial" w:eastAsia="Arial" w:hAnsi="Arial" w:cs="Arial"/>
          <w:color w:val="000000"/>
        </w:rPr>
      </w:pPr>
    </w:p>
    <w:p w14:paraId="16086357" w14:textId="5D60F583" w:rsidR="00A71A83" w:rsidRPr="00A71A83" w:rsidRDefault="008855D9" w:rsidP="00A71A83">
      <w:pPr>
        <w:spacing w:line="240" w:lineRule="auto"/>
        <w:jc w:val="center"/>
        <w:rPr>
          <w:rFonts w:ascii="Arial" w:eastAsia="Arial" w:hAnsi="Arial" w:cs="Arial"/>
          <w:b/>
          <w:color w:val="000000"/>
          <w:sz w:val="18"/>
          <w:szCs w:val="18"/>
        </w:rPr>
      </w:pPr>
      <w:r w:rsidRPr="00A71A83">
        <w:rPr>
          <w:rFonts w:ascii="Arial" w:eastAsia="Arial" w:hAnsi="Arial" w:cs="Arial"/>
          <w:noProof/>
          <w:color w:val="000000"/>
          <w:sz w:val="18"/>
          <w:szCs w:val="18"/>
          <w:lang w:val="es-ES_tradnl" w:eastAsia="es-ES_tradnl"/>
        </w:rPr>
        <w:drawing>
          <wp:inline distT="0" distB="0" distL="0" distR="0" wp14:anchorId="6B75F773" wp14:editId="724E347B">
            <wp:extent cx="4782584" cy="3249039"/>
            <wp:effectExtent l="0" t="0" r="5715" b="2540"/>
            <wp:docPr id="2" name="Imagen 2" descr="C:\Users\ACCES\Desktop\Smooth of Dat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CCES\Desktop\Smooth of Data 1.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3393" cy="3303936"/>
                    </a:xfrm>
                    <a:prstGeom prst="rect">
                      <a:avLst/>
                    </a:prstGeom>
                    <a:noFill/>
                    <a:ln>
                      <a:noFill/>
                    </a:ln>
                  </pic:spPr>
                </pic:pic>
              </a:graphicData>
            </a:graphic>
          </wp:inline>
        </w:drawing>
      </w:r>
    </w:p>
    <w:p w14:paraId="065043CE" w14:textId="009B9018" w:rsidR="00A71A83" w:rsidRPr="00A71A83" w:rsidRDefault="00A71A83" w:rsidP="00A71A83">
      <w:pPr>
        <w:spacing w:after="0" w:line="240" w:lineRule="auto"/>
        <w:jc w:val="both"/>
        <w:rPr>
          <w:rFonts w:ascii="Arial" w:eastAsia="Arial" w:hAnsi="Arial" w:cs="Arial"/>
          <w:color w:val="000000"/>
          <w:sz w:val="18"/>
          <w:szCs w:val="18"/>
        </w:rPr>
      </w:pPr>
      <w:r w:rsidRPr="00A71A83">
        <w:rPr>
          <w:rFonts w:ascii="Arial" w:eastAsia="Arial" w:hAnsi="Arial" w:cs="Arial"/>
          <w:b/>
          <w:color w:val="000000"/>
          <w:sz w:val="18"/>
          <w:szCs w:val="18"/>
        </w:rPr>
        <w:t>Figure 5</w:t>
      </w:r>
      <w:r w:rsidRPr="00A71A83">
        <w:rPr>
          <w:rFonts w:ascii="Arial" w:eastAsia="Arial" w:hAnsi="Arial" w:cs="Arial"/>
          <w:color w:val="000000"/>
          <w:sz w:val="18"/>
          <w:szCs w:val="18"/>
        </w:rPr>
        <w:t xml:space="preserve"> Thermograms obtained by differential scanning calorimetry of humidified freeze-dried samples between 11 and 84 % relative humidity.</w:t>
      </w:r>
    </w:p>
    <w:p w14:paraId="6603B3DE" w14:textId="77777777" w:rsidR="00A71A83" w:rsidRPr="00A71A83" w:rsidRDefault="00A71A83" w:rsidP="00A71A83">
      <w:pPr>
        <w:spacing w:after="0" w:line="240" w:lineRule="auto"/>
        <w:jc w:val="both"/>
        <w:rPr>
          <w:rFonts w:ascii="Arial" w:eastAsia="Arial" w:hAnsi="Arial" w:cs="Arial"/>
          <w:color w:val="000000"/>
          <w:sz w:val="16"/>
          <w:szCs w:val="16"/>
        </w:rPr>
      </w:pPr>
    </w:p>
    <w:p w14:paraId="550C77C0" w14:textId="5B40A8D6" w:rsidR="00F13D75" w:rsidRPr="00A71A83" w:rsidRDefault="0087636D" w:rsidP="00A71A83">
      <w:pPr>
        <w:spacing w:line="240" w:lineRule="auto"/>
        <w:jc w:val="both"/>
        <w:rPr>
          <w:rFonts w:ascii="Arial" w:eastAsia="Arial" w:hAnsi="Arial" w:cs="Arial"/>
          <w:color w:val="000000"/>
          <w:sz w:val="16"/>
          <w:szCs w:val="16"/>
        </w:rPr>
      </w:pPr>
      <w:r w:rsidRPr="00A71A83">
        <w:rPr>
          <w:rFonts w:ascii="Arial" w:eastAsia="Arial" w:hAnsi="Arial" w:cs="Arial"/>
          <w:color w:val="000000"/>
          <w:sz w:val="16"/>
          <w:szCs w:val="16"/>
        </w:rPr>
        <w:t>The samples correspond to the systems obtained with native starch treated</w:t>
      </w:r>
      <w:r w:rsidR="004A648D" w:rsidRPr="00A71A83">
        <w:rPr>
          <w:rFonts w:ascii="Arial" w:eastAsia="Arial" w:hAnsi="Arial" w:cs="Arial"/>
          <w:color w:val="000000"/>
          <w:sz w:val="16"/>
          <w:szCs w:val="16"/>
        </w:rPr>
        <w:t xml:space="preserve"> with ball mill (NS</w:t>
      </w:r>
      <w:r w:rsidRPr="00A71A83">
        <w:rPr>
          <w:rFonts w:ascii="Arial" w:eastAsia="Arial" w:hAnsi="Arial" w:cs="Arial"/>
          <w:color w:val="000000"/>
          <w:sz w:val="16"/>
          <w:szCs w:val="16"/>
        </w:rPr>
        <w:t>-BM). The thermograms shown correspond to the rescan. Water contents expressed in dry basis (</w:t>
      </w:r>
      <w:proofErr w:type="spellStart"/>
      <w:r w:rsidRPr="00A71A83">
        <w:rPr>
          <w:rFonts w:ascii="Arial" w:eastAsia="Arial" w:hAnsi="Arial" w:cs="Arial"/>
          <w:color w:val="000000"/>
          <w:sz w:val="16"/>
          <w:szCs w:val="16"/>
        </w:rPr>
        <w:t>b.s.</w:t>
      </w:r>
      <w:proofErr w:type="spellEnd"/>
      <w:r w:rsidRPr="00A71A83">
        <w:rPr>
          <w:rFonts w:ascii="Arial" w:eastAsia="Arial" w:hAnsi="Arial" w:cs="Arial"/>
          <w:color w:val="000000"/>
          <w:sz w:val="16"/>
          <w:szCs w:val="16"/>
        </w:rPr>
        <w:t>) are reported.</w:t>
      </w:r>
    </w:p>
    <w:p w14:paraId="5A5AE5D4" w14:textId="5A9A130D" w:rsidR="00F13D75" w:rsidRDefault="00F13D75">
      <w:pPr>
        <w:spacing w:after="0" w:line="240" w:lineRule="auto"/>
        <w:jc w:val="both"/>
        <w:rPr>
          <w:rFonts w:ascii="Arial" w:eastAsia="Arial" w:hAnsi="Arial" w:cs="Arial"/>
          <w:color w:val="000000"/>
          <w:highlight w:val="yellow"/>
        </w:rPr>
      </w:pPr>
    </w:p>
    <w:p w14:paraId="63D9B67B" w14:textId="323A87F1" w:rsidR="00A71A83" w:rsidRDefault="00A71A83">
      <w:pPr>
        <w:spacing w:after="0" w:line="240" w:lineRule="auto"/>
        <w:jc w:val="both"/>
        <w:rPr>
          <w:rFonts w:ascii="Arial" w:eastAsia="Arial" w:hAnsi="Arial" w:cs="Arial"/>
          <w:color w:val="000000"/>
          <w:highlight w:val="yellow"/>
        </w:rPr>
      </w:pPr>
    </w:p>
    <w:p w14:paraId="0A7DFAAD" w14:textId="1E067553" w:rsidR="00A71A83" w:rsidRDefault="00A71A83">
      <w:pPr>
        <w:spacing w:after="0" w:line="240" w:lineRule="auto"/>
        <w:jc w:val="both"/>
        <w:rPr>
          <w:rFonts w:ascii="Arial" w:eastAsia="Arial" w:hAnsi="Arial" w:cs="Arial"/>
          <w:color w:val="000000"/>
          <w:highlight w:val="yellow"/>
        </w:rPr>
      </w:pPr>
    </w:p>
    <w:p w14:paraId="78CFA6A6" w14:textId="77777777" w:rsidR="00A71A83" w:rsidRPr="002A196D" w:rsidRDefault="00A71A83">
      <w:pPr>
        <w:spacing w:after="0" w:line="240" w:lineRule="auto"/>
        <w:jc w:val="both"/>
        <w:rPr>
          <w:rFonts w:ascii="Arial" w:eastAsia="Arial" w:hAnsi="Arial" w:cs="Arial"/>
          <w:color w:val="000000"/>
          <w:highlight w:val="yellow"/>
        </w:rPr>
      </w:pPr>
    </w:p>
    <w:p w14:paraId="01FAB0ED" w14:textId="77777777" w:rsidR="004578EA" w:rsidRPr="002A196D" w:rsidRDefault="004578EA" w:rsidP="00457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color w:val="000000"/>
          <w:sz w:val="18"/>
          <w:szCs w:val="18"/>
          <w:highlight w:val="yellow"/>
        </w:rPr>
      </w:pPr>
    </w:p>
    <w:p w14:paraId="5268AE04" w14:textId="38E65BDE" w:rsidR="00E365C5" w:rsidRDefault="004578EA" w:rsidP="00E365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sz w:val="16"/>
          <w:szCs w:val="16"/>
          <w:highlight w:val="yellow"/>
        </w:rPr>
      </w:pPr>
      <w:r w:rsidRPr="002A196D">
        <w:rPr>
          <w:rFonts w:ascii="Arial" w:eastAsia="Arial" w:hAnsi="Arial" w:cs="Arial"/>
          <w:noProof/>
          <w:sz w:val="16"/>
          <w:szCs w:val="16"/>
          <w:highlight w:val="yellow"/>
          <w:lang w:val="es-ES_tradnl" w:eastAsia="es-ES_tradnl"/>
        </w:rPr>
        <w:drawing>
          <wp:inline distT="0" distB="0" distL="0" distR="0" wp14:anchorId="16C5B65F" wp14:editId="65168539">
            <wp:extent cx="3361267" cy="2337531"/>
            <wp:effectExtent l="0" t="0" r="4445" b="0"/>
            <wp:docPr id="4" name="Imagen 4" descr="C:\Users\ACCES\Desktop\Copy of Gordon y Taylor TES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CCES\Desktop\Copy of Gordon y Taylor TESIS.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266" cy="2353526"/>
                    </a:xfrm>
                    <a:prstGeom prst="rect">
                      <a:avLst/>
                    </a:prstGeom>
                    <a:noFill/>
                    <a:ln>
                      <a:noFill/>
                    </a:ln>
                  </pic:spPr>
                </pic:pic>
              </a:graphicData>
            </a:graphic>
          </wp:inline>
        </w:drawing>
      </w:r>
    </w:p>
    <w:p w14:paraId="7358C8FF" w14:textId="77777777" w:rsidR="00A71A83" w:rsidRPr="00A71A83" w:rsidRDefault="00A71A83" w:rsidP="00A71A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color w:val="000000"/>
          <w:sz w:val="18"/>
          <w:szCs w:val="18"/>
        </w:rPr>
      </w:pPr>
      <w:r w:rsidRPr="00A71A83">
        <w:rPr>
          <w:rFonts w:ascii="Arial" w:eastAsia="Arial" w:hAnsi="Arial" w:cs="Arial"/>
          <w:b/>
          <w:color w:val="000000"/>
          <w:sz w:val="18"/>
          <w:szCs w:val="18"/>
        </w:rPr>
        <w:t>Figure 6.</w:t>
      </w:r>
      <w:r w:rsidRPr="00A71A83">
        <w:rPr>
          <w:rFonts w:ascii="Arial" w:eastAsia="Arial" w:hAnsi="Arial" w:cs="Arial"/>
          <w:color w:val="000000"/>
          <w:sz w:val="18"/>
          <w:szCs w:val="18"/>
        </w:rPr>
        <w:t xml:space="preserve"> Glass transition temperature curve (</w:t>
      </w:r>
      <w:proofErr w:type="spellStart"/>
      <w:r w:rsidRPr="00A71A83">
        <w:rPr>
          <w:rFonts w:ascii="Arial" w:eastAsia="Arial" w:hAnsi="Arial" w:cs="Arial"/>
          <w:color w:val="000000"/>
          <w:sz w:val="18"/>
          <w:szCs w:val="18"/>
        </w:rPr>
        <w:t>Tg</w:t>
      </w:r>
      <w:proofErr w:type="spellEnd"/>
      <w:r w:rsidRPr="00A71A83">
        <w:rPr>
          <w:rFonts w:ascii="Arial" w:eastAsia="Arial" w:hAnsi="Arial" w:cs="Arial"/>
          <w:color w:val="000000"/>
          <w:sz w:val="18"/>
          <w:szCs w:val="18"/>
        </w:rPr>
        <w:t xml:space="preserve">) for samples of ground starch fraction (SEF-BM) and native starch with ground gelatin (NS-BM) modeled by Gordon and Taylor. </w:t>
      </w:r>
    </w:p>
    <w:p w14:paraId="785F1941" w14:textId="77777777" w:rsidR="00A71A83" w:rsidRPr="00A71A83" w:rsidRDefault="00A71A83" w:rsidP="00E365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sz w:val="16"/>
          <w:szCs w:val="16"/>
        </w:rPr>
      </w:pPr>
    </w:p>
    <w:p w14:paraId="09622F85" w14:textId="73991287" w:rsidR="004578EA" w:rsidRPr="00A71A83" w:rsidRDefault="004578EA" w:rsidP="00A71A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rsidRPr="00A71A83">
        <w:rPr>
          <w:rFonts w:ascii="Arial" w:eastAsia="Arial" w:hAnsi="Arial" w:cs="Arial"/>
          <w:sz w:val="16"/>
          <w:szCs w:val="16"/>
        </w:rPr>
        <w:t>Standard deviation is included.</w:t>
      </w:r>
    </w:p>
    <w:p w14:paraId="0176B409" w14:textId="77777777" w:rsidR="00F13D75" w:rsidRPr="00A71A83" w:rsidRDefault="00F13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color w:val="000000"/>
        </w:rPr>
      </w:pPr>
    </w:p>
    <w:p w14:paraId="41E5770A" w14:textId="6A975E66" w:rsidR="00F13D75" w:rsidRPr="00A71A83" w:rsidRDefault="008763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color w:val="000000"/>
        </w:rPr>
      </w:pPr>
      <w:r w:rsidRPr="00A71A83">
        <w:rPr>
          <w:rFonts w:ascii="Arial" w:eastAsia="Arial" w:hAnsi="Arial" w:cs="Arial"/>
          <w:color w:val="000000"/>
        </w:rPr>
        <w:t>As expected</w:t>
      </w:r>
      <w:r w:rsidR="00A71A83" w:rsidRPr="00A71A83">
        <w:rPr>
          <w:rFonts w:ascii="Arial" w:eastAsia="Arial" w:hAnsi="Arial" w:cs="Arial"/>
          <w:color w:val="000000"/>
        </w:rPr>
        <w:t xml:space="preserve"> (Figure 6)</w:t>
      </w:r>
      <w:r w:rsidRPr="00A71A83">
        <w:rPr>
          <w:rFonts w:ascii="Arial" w:eastAsia="Arial" w:hAnsi="Arial" w:cs="Arial"/>
          <w:color w:val="000000"/>
        </w:rPr>
        <w:t xml:space="preserve">, the curves were very similar for the two systems, with high </w:t>
      </w:r>
      <w:proofErr w:type="spellStart"/>
      <w:r w:rsidRPr="00A71A83">
        <w:rPr>
          <w:rFonts w:ascii="Arial" w:eastAsia="Arial" w:hAnsi="Arial" w:cs="Arial"/>
          <w:color w:val="000000"/>
        </w:rPr>
        <w:t>Tg</w:t>
      </w:r>
      <w:proofErr w:type="spellEnd"/>
      <w:r w:rsidRPr="00A71A83">
        <w:rPr>
          <w:rFonts w:ascii="Arial" w:eastAsia="Arial" w:hAnsi="Arial" w:cs="Arial"/>
          <w:color w:val="000000"/>
        </w:rPr>
        <w:t xml:space="preserve"> values ​​for the entire range of water contents studied. The data obtained were adjusted with the Gordon and T</w:t>
      </w:r>
      <w:r w:rsidR="008855D9" w:rsidRPr="00A71A83">
        <w:rPr>
          <w:rFonts w:ascii="Arial" w:eastAsia="Arial" w:hAnsi="Arial" w:cs="Arial"/>
          <w:color w:val="000000"/>
        </w:rPr>
        <w:t xml:space="preserve">aylor equation. The </w:t>
      </w:r>
      <w:proofErr w:type="spellStart"/>
      <w:r w:rsidR="008855D9" w:rsidRPr="00A71A83">
        <w:rPr>
          <w:rFonts w:ascii="Arial" w:eastAsia="Arial" w:hAnsi="Arial" w:cs="Arial"/>
          <w:color w:val="000000"/>
        </w:rPr>
        <w:t>Tg</w:t>
      </w:r>
      <w:proofErr w:type="spellEnd"/>
      <w:r w:rsidR="008855D9" w:rsidRPr="00A71A83">
        <w:rPr>
          <w:rFonts w:ascii="Arial" w:eastAsia="Arial" w:hAnsi="Arial" w:cs="Arial"/>
          <w:color w:val="000000"/>
        </w:rPr>
        <w:t xml:space="preserve"> values </w:t>
      </w:r>
      <w:r w:rsidRPr="00A71A83">
        <w:rPr>
          <w:rFonts w:ascii="Arial" w:eastAsia="Arial" w:hAnsi="Arial" w:cs="Arial"/>
          <w:color w:val="000000"/>
        </w:rPr>
        <w:t>found for ground amaranth starch were 192±6</w:t>
      </w:r>
      <w:r w:rsidR="00A71A83" w:rsidRPr="00A71A83">
        <w:rPr>
          <w:rFonts w:ascii="Arial" w:eastAsia="Arial" w:hAnsi="Arial" w:cs="Arial"/>
          <w:color w:val="000000"/>
        </w:rPr>
        <w:t xml:space="preserve"> </w:t>
      </w:r>
      <w:r w:rsidRPr="00A71A83">
        <w:rPr>
          <w:rFonts w:ascii="Arial" w:eastAsia="Arial" w:hAnsi="Arial" w:cs="Arial"/>
          <w:color w:val="000000"/>
        </w:rPr>
        <w:t>°C, the value of which is consistent (although sligh</w:t>
      </w:r>
      <w:r w:rsidR="008855D9" w:rsidRPr="00A71A83">
        <w:rPr>
          <w:rFonts w:ascii="Arial" w:eastAsia="Arial" w:hAnsi="Arial" w:cs="Arial"/>
          <w:color w:val="000000"/>
        </w:rPr>
        <w:t xml:space="preserve">tly lower) with the </w:t>
      </w:r>
      <w:proofErr w:type="spellStart"/>
      <w:r w:rsidR="008855D9" w:rsidRPr="00A71A83">
        <w:rPr>
          <w:rFonts w:ascii="Arial" w:eastAsia="Arial" w:hAnsi="Arial" w:cs="Arial"/>
          <w:color w:val="000000"/>
        </w:rPr>
        <w:t>Tg</w:t>
      </w:r>
      <w:proofErr w:type="spellEnd"/>
      <w:r w:rsidR="008855D9" w:rsidRPr="00A71A83">
        <w:rPr>
          <w:rFonts w:ascii="Arial" w:eastAsia="Arial" w:hAnsi="Arial" w:cs="Arial"/>
          <w:color w:val="000000"/>
        </w:rPr>
        <w:t xml:space="preserve"> values </w:t>
      </w:r>
      <w:r w:rsidRPr="00A71A83">
        <w:rPr>
          <w:rFonts w:ascii="Arial" w:eastAsia="Arial" w:hAnsi="Arial" w:cs="Arial"/>
          <w:color w:val="000000"/>
        </w:rPr>
        <w:t>reported for starches from other sources 243 to 278</w:t>
      </w:r>
      <w:r w:rsidR="00A71A83" w:rsidRPr="00A71A83">
        <w:rPr>
          <w:rFonts w:ascii="Arial" w:eastAsia="Arial" w:hAnsi="Arial" w:cs="Arial"/>
          <w:color w:val="000000"/>
        </w:rPr>
        <w:t xml:space="preserve"> </w:t>
      </w:r>
      <w:r w:rsidRPr="00A71A83">
        <w:rPr>
          <w:rFonts w:ascii="Arial" w:eastAsia="Arial" w:hAnsi="Arial" w:cs="Arial"/>
          <w:color w:val="000000"/>
        </w:rPr>
        <w:t>°C for corn, 166±9</w:t>
      </w:r>
      <w:r w:rsidR="00A71A83" w:rsidRPr="00A71A83">
        <w:rPr>
          <w:rFonts w:ascii="Arial" w:eastAsia="Arial" w:hAnsi="Arial" w:cs="Arial"/>
          <w:color w:val="000000"/>
        </w:rPr>
        <w:t xml:space="preserve"> </w:t>
      </w:r>
      <w:r w:rsidRPr="00A71A83">
        <w:rPr>
          <w:rFonts w:ascii="Arial" w:eastAsia="Arial" w:hAnsi="Arial" w:cs="Arial"/>
          <w:color w:val="000000"/>
        </w:rPr>
        <w:t xml:space="preserve">°C for corn grits </w:t>
      </w:r>
      <w:r w:rsidR="00A71A83" w:rsidRPr="00A71A83">
        <w:rPr>
          <w:rFonts w:ascii="Arial" w:eastAsia="Arial" w:hAnsi="Arial" w:cs="Arial"/>
          <w:color w:val="000000"/>
        </w:rPr>
        <w:t xml:space="preserve">(Zhong </w:t>
      </w:r>
      <w:r w:rsidR="00A71A83" w:rsidRPr="00A71A83">
        <w:rPr>
          <w:rFonts w:ascii="Arial" w:eastAsia="Arial" w:hAnsi="Arial" w:cs="Arial"/>
          <w:i/>
          <w:iCs/>
          <w:color w:val="000000"/>
        </w:rPr>
        <w:t xml:space="preserve">et al., </w:t>
      </w:r>
      <w:r w:rsidR="00A71A83" w:rsidRPr="00A71A83">
        <w:rPr>
          <w:rFonts w:ascii="Arial" w:eastAsia="Arial" w:hAnsi="Arial" w:cs="Arial"/>
          <w:color w:val="000000"/>
        </w:rPr>
        <w:t xml:space="preserve"> 2005)</w:t>
      </w:r>
      <w:r w:rsidRPr="00A71A83">
        <w:rPr>
          <w:rFonts w:ascii="Arial" w:eastAsia="Arial" w:hAnsi="Arial" w:cs="Arial"/>
          <w:color w:val="000000"/>
        </w:rPr>
        <w:t>.</w:t>
      </w:r>
    </w:p>
    <w:p w14:paraId="1B149633" w14:textId="77777777" w:rsidR="00F13D75" w:rsidRPr="00A71A83" w:rsidRDefault="00F13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color w:val="000000"/>
        </w:rPr>
      </w:pPr>
    </w:p>
    <w:p w14:paraId="7FD2E01D" w14:textId="3E464F2B" w:rsidR="00F13D75" w:rsidRPr="00A71A83" w:rsidRDefault="008855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color w:val="000000"/>
        </w:rPr>
      </w:pPr>
      <w:r w:rsidRPr="00A71A83">
        <w:rPr>
          <w:rFonts w:ascii="Arial" w:eastAsia="Arial" w:hAnsi="Arial" w:cs="Arial"/>
          <w:color w:val="000000"/>
        </w:rPr>
        <w:t xml:space="preserve">The lower values </w:t>
      </w:r>
      <w:r w:rsidR="0087636D" w:rsidRPr="00A71A83">
        <w:rPr>
          <w:rFonts w:ascii="Arial" w:eastAsia="Arial" w:hAnsi="Arial" w:cs="Arial"/>
          <w:color w:val="000000"/>
        </w:rPr>
        <w:t xml:space="preserve">of </w:t>
      </w:r>
      <w:proofErr w:type="spellStart"/>
      <w:r w:rsidR="0087636D" w:rsidRPr="00A71A83">
        <w:rPr>
          <w:rFonts w:ascii="Arial" w:eastAsia="Arial" w:hAnsi="Arial" w:cs="Arial"/>
          <w:color w:val="000000"/>
        </w:rPr>
        <w:t>Tg</w:t>
      </w:r>
      <w:proofErr w:type="spellEnd"/>
      <w:r w:rsidR="0087636D" w:rsidRPr="00A71A83">
        <w:rPr>
          <w:rFonts w:ascii="Arial" w:eastAsia="Arial" w:hAnsi="Arial" w:cs="Arial"/>
          <w:color w:val="000000"/>
        </w:rPr>
        <w:t xml:space="preserve"> found could be due to the reduction in the length of the </w:t>
      </w:r>
      <w:proofErr w:type="spellStart"/>
      <w:r w:rsidR="0087636D" w:rsidRPr="00A71A83">
        <w:rPr>
          <w:rFonts w:ascii="Arial" w:eastAsia="Arial" w:hAnsi="Arial" w:cs="Arial"/>
          <w:color w:val="000000"/>
        </w:rPr>
        <w:t>glucosidic</w:t>
      </w:r>
      <w:proofErr w:type="spellEnd"/>
      <w:r w:rsidR="0087636D" w:rsidRPr="00A71A83">
        <w:rPr>
          <w:rFonts w:ascii="Arial" w:eastAsia="Arial" w:hAnsi="Arial" w:cs="Arial"/>
          <w:color w:val="000000"/>
        </w:rPr>
        <w:t xml:space="preserve"> chains, the product of grinding, although this was not confirmed experimentally. The constant k allows to characterize the effect of water on </w:t>
      </w:r>
      <w:proofErr w:type="spellStart"/>
      <w:r w:rsidR="0087636D" w:rsidRPr="00A71A83">
        <w:rPr>
          <w:rFonts w:ascii="Arial" w:eastAsia="Arial" w:hAnsi="Arial" w:cs="Arial"/>
          <w:color w:val="000000"/>
        </w:rPr>
        <w:t>Tg</w:t>
      </w:r>
      <w:proofErr w:type="spellEnd"/>
      <w:r w:rsidR="0087636D" w:rsidRPr="00A71A83">
        <w:rPr>
          <w:rFonts w:ascii="Arial" w:eastAsia="Arial" w:hAnsi="Arial" w:cs="Arial"/>
          <w:color w:val="000000"/>
        </w:rPr>
        <w:t>. If the value of the ratio Tg</w:t>
      </w:r>
      <w:r w:rsidR="0087636D" w:rsidRPr="00A71A83">
        <w:rPr>
          <w:rFonts w:ascii="Arial" w:eastAsia="Arial" w:hAnsi="Arial" w:cs="Arial"/>
          <w:color w:val="000000"/>
          <w:vertAlign w:val="subscript"/>
        </w:rPr>
        <w:t>1</w:t>
      </w:r>
      <w:r w:rsidR="0087636D" w:rsidRPr="00A71A83">
        <w:rPr>
          <w:rFonts w:ascii="Arial" w:eastAsia="Arial" w:hAnsi="Arial" w:cs="Arial"/>
          <w:color w:val="000000"/>
        </w:rPr>
        <w:t>/Tg</w:t>
      </w:r>
      <w:r w:rsidR="0087636D" w:rsidRPr="00A71A83">
        <w:rPr>
          <w:rFonts w:ascii="Arial" w:eastAsia="Arial" w:hAnsi="Arial" w:cs="Arial"/>
          <w:color w:val="000000"/>
          <w:vertAlign w:val="subscript"/>
        </w:rPr>
        <w:t>2</w:t>
      </w:r>
      <w:r w:rsidR="0087636D" w:rsidRPr="00A71A83">
        <w:rPr>
          <w:rFonts w:ascii="Arial" w:eastAsia="Arial" w:hAnsi="Arial" w:cs="Arial"/>
          <w:color w:val="000000"/>
        </w:rPr>
        <w:t xml:space="preserve"> is high as in this case (the </w:t>
      </w:r>
      <w:proofErr w:type="spellStart"/>
      <w:r w:rsidR="0087636D" w:rsidRPr="00A71A83">
        <w:rPr>
          <w:rFonts w:ascii="Arial" w:eastAsia="Arial" w:hAnsi="Arial" w:cs="Arial"/>
          <w:color w:val="000000"/>
        </w:rPr>
        <w:t>Tg</w:t>
      </w:r>
      <w:proofErr w:type="spellEnd"/>
      <w:r w:rsidR="0087636D" w:rsidRPr="00A71A83">
        <w:rPr>
          <w:rFonts w:ascii="Arial" w:eastAsia="Arial" w:hAnsi="Arial" w:cs="Arial"/>
          <w:color w:val="000000"/>
        </w:rPr>
        <w:t xml:space="preserve"> of the second component is much lower than that of the first), k is also, and the second component will have a greater effect on the </w:t>
      </w:r>
      <w:proofErr w:type="spellStart"/>
      <w:r w:rsidR="0087636D" w:rsidRPr="00A71A83">
        <w:rPr>
          <w:rFonts w:ascii="Arial" w:eastAsia="Arial" w:hAnsi="Arial" w:cs="Arial"/>
          <w:color w:val="000000"/>
        </w:rPr>
        <w:t>Tg</w:t>
      </w:r>
      <w:proofErr w:type="spellEnd"/>
      <w:r w:rsidR="0087636D" w:rsidRPr="00A71A83">
        <w:rPr>
          <w:rFonts w:ascii="Arial" w:eastAsia="Arial" w:hAnsi="Arial" w:cs="Arial"/>
          <w:color w:val="000000"/>
        </w:rPr>
        <w:t xml:space="preserve"> </w:t>
      </w:r>
      <w:r w:rsidRPr="00A71A83">
        <w:rPr>
          <w:rFonts w:ascii="Arial" w:eastAsia="Arial" w:hAnsi="Arial" w:cs="Arial"/>
          <w:color w:val="000000"/>
        </w:rPr>
        <w:t xml:space="preserve">of the first </w:t>
      </w:r>
      <w:r w:rsidR="00A71A83" w:rsidRPr="00A71A83">
        <w:rPr>
          <w:rFonts w:ascii="Arial" w:eastAsia="Arial" w:hAnsi="Arial" w:cs="Arial"/>
          <w:color w:val="000000"/>
        </w:rPr>
        <w:t>(</w:t>
      </w:r>
      <w:proofErr w:type="spellStart"/>
      <w:r w:rsidR="00A71A83" w:rsidRPr="00A71A83">
        <w:rPr>
          <w:rFonts w:ascii="Arial" w:eastAsia="Arial" w:hAnsi="Arial" w:cs="Arial"/>
          <w:color w:val="000000"/>
        </w:rPr>
        <w:t>Katkov</w:t>
      </w:r>
      <w:proofErr w:type="spellEnd"/>
      <w:r w:rsidR="00A71A83" w:rsidRPr="00A71A83">
        <w:rPr>
          <w:rFonts w:ascii="Arial" w:eastAsia="Arial" w:hAnsi="Arial" w:cs="Arial"/>
          <w:color w:val="000000"/>
        </w:rPr>
        <w:t xml:space="preserve"> </w:t>
      </w:r>
      <w:r w:rsidR="00A71A83" w:rsidRPr="00A71A83">
        <w:rPr>
          <w:rFonts w:ascii="Arial" w:eastAsia="Arial" w:hAnsi="Arial" w:cs="Arial"/>
          <w:i/>
          <w:iCs/>
          <w:color w:val="000000"/>
        </w:rPr>
        <w:t xml:space="preserve"> et al., </w:t>
      </w:r>
      <w:r w:rsidR="00A71A83" w:rsidRPr="00A71A83">
        <w:rPr>
          <w:rFonts w:ascii="Arial" w:eastAsia="Arial" w:hAnsi="Arial" w:cs="Arial"/>
          <w:color w:val="000000"/>
        </w:rPr>
        <w:t xml:space="preserve"> 2004)</w:t>
      </w:r>
      <w:r w:rsidRPr="00A71A83">
        <w:rPr>
          <w:rFonts w:ascii="Arial" w:eastAsia="Arial" w:hAnsi="Arial" w:cs="Arial"/>
          <w:color w:val="000000"/>
        </w:rPr>
        <w:t xml:space="preserve">. The values </w:t>
      </w:r>
      <w:r w:rsidR="0087636D" w:rsidRPr="00A71A83">
        <w:rPr>
          <w:rFonts w:ascii="Arial" w:eastAsia="Arial" w:hAnsi="Arial" w:cs="Arial"/>
          <w:color w:val="000000"/>
        </w:rPr>
        <w:t>fou</w:t>
      </w:r>
      <w:r w:rsidRPr="00A71A83">
        <w:rPr>
          <w:rFonts w:ascii="Arial" w:eastAsia="Arial" w:hAnsi="Arial" w:cs="Arial"/>
          <w:color w:val="000000"/>
        </w:rPr>
        <w:t xml:space="preserve">nd coincide with the values </w:t>
      </w:r>
      <w:r w:rsidR="0087636D" w:rsidRPr="00A71A83">
        <w:rPr>
          <w:rFonts w:ascii="Arial" w:eastAsia="Arial" w:hAnsi="Arial" w:cs="Arial"/>
          <w:color w:val="000000"/>
        </w:rPr>
        <w:t xml:space="preserve">reported in the literature for starches, which are in the range 3,8 to 6,2 </w:t>
      </w:r>
      <w:r w:rsidR="00A71A83" w:rsidRPr="00A71A83">
        <w:rPr>
          <w:rFonts w:ascii="Arial" w:eastAsia="Arial" w:hAnsi="Arial" w:cs="Arial"/>
          <w:color w:val="000000"/>
        </w:rPr>
        <w:t xml:space="preserve">(Zhong </w:t>
      </w:r>
      <w:r w:rsidR="00A71A83" w:rsidRPr="00A71A83">
        <w:rPr>
          <w:rFonts w:ascii="Arial" w:eastAsia="Arial" w:hAnsi="Arial" w:cs="Arial"/>
          <w:i/>
          <w:iCs/>
          <w:color w:val="000000"/>
        </w:rPr>
        <w:t xml:space="preserve">et al., </w:t>
      </w:r>
      <w:r w:rsidR="00A71A83" w:rsidRPr="00A71A83">
        <w:rPr>
          <w:rFonts w:ascii="Arial" w:eastAsia="Arial" w:hAnsi="Arial" w:cs="Arial"/>
          <w:color w:val="000000"/>
        </w:rPr>
        <w:t xml:space="preserve"> 2005)</w:t>
      </w:r>
      <w:r w:rsidR="0087636D" w:rsidRPr="00A71A83">
        <w:rPr>
          <w:rFonts w:ascii="Arial" w:eastAsia="Arial" w:hAnsi="Arial" w:cs="Arial"/>
          <w:color w:val="000000"/>
        </w:rPr>
        <w:t>.</w:t>
      </w:r>
    </w:p>
    <w:p w14:paraId="6F9C6880" w14:textId="77777777" w:rsidR="00F13D75" w:rsidRPr="00A71A83" w:rsidRDefault="00F13D75">
      <w:pPr>
        <w:spacing w:after="0" w:line="240" w:lineRule="auto"/>
        <w:jc w:val="both"/>
        <w:rPr>
          <w:rFonts w:ascii="Arial" w:eastAsia="Arial" w:hAnsi="Arial" w:cs="Arial"/>
          <w:color w:val="000000"/>
        </w:rPr>
      </w:pPr>
      <w:bookmarkStart w:id="1" w:name="_heading=h.30j0zll" w:colFirst="0" w:colLast="0"/>
      <w:bookmarkEnd w:id="1"/>
    </w:p>
    <w:p w14:paraId="5E61EA90" w14:textId="37A2835A" w:rsidR="00F13D75" w:rsidRPr="00027148" w:rsidRDefault="0087636D">
      <w:pPr>
        <w:spacing w:after="0" w:line="240" w:lineRule="auto"/>
        <w:jc w:val="both"/>
        <w:rPr>
          <w:rFonts w:ascii="Arial" w:eastAsia="Arial" w:hAnsi="Arial" w:cs="Arial"/>
          <w:color w:val="000000"/>
        </w:rPr>
      </w:pPr>
      <w:r w:rsidRPr="00027148">
        <w:rPr>
          <w:rFonts w:ascii="Arial" w:eastAsia="Arial" w:hAnsi="Arial" w:cs="Arial"/>
          <w:color w:val="000000"/>
        </w:rPr>
        <w:t xml:space="preserve">It is important to note that in the range of 11 to 84% the samples were stored (at 25°C) above their </w:t>
      </w:r>
      <w:proofErr w:type="spellStart"/>
      <w:r w:rsidRPr="00027148">
        <w:rPr>
          <w:rFonts w:ascii="Arial" w:eastAsia="Arial" w:hAnsi="Arial" w:cs="Arial"/>
          <w:color w:val="000000"/>
        </w:rPr>
        <w:t>Tg</w:t>
      </w:r>
      <w:proofErr w:type="spellEnd"/>
      <w:r w:rsidRPr="00027148">
        <w:rPr>
          <w:rFonts w:ascii="Arial" w:eastAsia="Arial" w:hAnsi="Arial" w:cs="Arial"/>
          <w:color w:val="000000"/>
        </w:rPr>
        <w:t xml:space="preserve">. Therefore, the changes observed in figures 1 and 2 are not a function of a drastic change in the mobility of the system produced by a change of state (from vitreous to gummy) </w:t>
      </w:r>
      <w:r w:rsidR="00A71A83" w:rsidRPr="00027148">
        <w:rPr>
          <w:rFonts w:ascii="Arial" w:eastAsia="Arial" w:hAnsi="Arial" w:cs="Arial"/>
          <w:color w:val="000000"/>
        </w:rPr>
        <w:t xml:space="preserve">(Fonseca </w:t>
      </w:r>
      <w:r w:rsidR="00A71A83" w:rsidRPr="00027148">
        <w:rPr>
          <w:rFonts w:ascii="Arial" w:eastAsia="Arial" w:hAnsi="Arial" w:cs="Arial"/>
          <w:i/>
          <w:iCs/>
          <w:color w:val="000000"/>
        </w:rPr>
        <w:t xml:space="preserve">et al., </w:t>
      </w:r>
      <w:r w:rsidR="00A71A83" w:rsidRPr="00027148">
        <w:rPr>
          <w:rFonts w:ascii="Arial" w:eastAsia="Arial" w:hAnsi="Arial" w:cs="Arial"/>
          <w:color w:val="000000"/>
        </w:rPr>
        <w:t xml:space="preserve"> 2017)</w:t>
      </w:r>
      <w:r w:rsidRPr="00027148">
        <w:rPr>
          <w:rFonts w:ascii="Arial" w:eastAsia="Arial" w:hAnsi="Arial" w:cs="Arial"/>
          <w:color w:val="000000"/>
        </w:rPr>
        <w:t xml:space="preserve">. All changes observed in these figures occurred in the vitreous state, as well as the changes observed during thermal storage </w:t>
      </w:r>
      <w:r w:rsidR="00A71A83" w:rsidRPr="00027148">
        <w:rPr>
          <w:rFonts w:ascii="Arial" w:eastAsia="Arial" w:hAnsi="Arial" w:cs="Arial"/>
          <w:color w:val="000000"/>
        </w:rPr>
        <w:t>(</w:t>
      </w:r>
      <w:proofErr w:type="spellStart"/>
      <w:r w:rsidR="00A71A83" w:rsidRPr="00027148">
        <w:rPr>
          <w:rFonts w:ascii="Arial" w:eastAsia="Arial" w:hAnsi="Arial" w:cs="Arial"/>
          <w:color w:val="000000"/>
        </w:rPr>
        <w:t>Roa</w:t>
      </w:r>
      <w:proofErr w:type="spellEnd"/>
      <w:r w:rsidR="00A71A83" w:rsidRPr="00027148">
        <w:rPr>
          <w:rFonts w:ascii="Arial" w:eastAsia="Arial" w:hAnsi="Arial" w:cs="Arial"/>
          <w:color w:val="000000"/>
        </w:rPr>
        <w:t xml:space="preserve"> </w:t>
      </w:r>
      <w:r w:rsidR="00A71A83" w:rsidRPr="00027148">
        <w:rPr>
          <w:rFonts w:ascii="Arial" w:eastAsia="Arial" w:hAnsi="Arial" w:cs="Arial"/>
          <w:i/>
          <w:iCs/>
          <w:color w:val="000000"/>
        </w:rPr>
        <w:t xml:space="preserve">et al., </w:t>
      </w:r>
      <w:r w:rsidR="00A71A83" w:rsidRPr="00027148">
        <w:rPr>
          <w:rFonts w:ascii="Arial" w:eastAsia="Arial" w:hAnsi="Arial" w:cs="Arial"/>
          <w:color w:val="000000"/>
        </w:rPr>
        <w:t xml:space="preserve">2017; </w:t>
      </w:r>
      <w:r w:rsidR="00027148" w:rsidRPr="00027148">
        <w:rPr>
          <w:rFonts w:ascii="Arial" w:eastAsia="Arial" w:hAnsi="Arial" w:cs="Arial"/>
          <w:color w:val="000000"/>
        </w:rPr>
        <w:t xml:space="preserve">Ochoa </w:t>
      </w:r>
      <w:r w:rsidR="00027148" w:rsidRPr="00027148">
        <w:rPr>
          <w:rFonts w:ascii="Arial" w:eastAsia="Arial" w:hAnsi="Arial" w:cs="Arial"/>
          <w:i/>
          <w:iCs/>
          <w:color w:val="000000"/>
        </w:rPr>
        <w:t xml:space="preserve"> et al., </w:t>
      </w:r>
      <w:r w:rsidR="00027148" w:rsidRPr="00027148">
        <w:rPr>
          <w:rFonts w:ascii="Arial" w:eastAsia="Arial" w:hAnsi="Arial" w:cs="Arial"/>
          <w:color w:val="000000"/>
        </w:rPr>
        <w:t xml:space="preserve"> 2017)</w:t>
      </w:r>
      <w:r w:rsidRPr="00027148">
        <w:rPr>
          <w:rFonts w:ascii="Arial" w:eastAsia="Arial" w:hAnsi="Arial" w:cs="Arial"/>
          <w:color w:val="000000"/>
        </w:rPr>
        <w:t>.</w:t>
      </w:r>
    </w:p>
    <w:p w14:paraId="6D707E16" w14:textId="77777777" w:rsidR="00F13D75" w:rsidRPr="00027148" w:rsidRDefault="00F13D75">
      <w:pPr>
        <w:spacing w:after="0" w:line="240" w:lineRule="auto"/>
        <w:jc w:val="both"/>
        <w:rPr>
          <w:rFonts w:ascii="Arial" w:eastAsia="Arial" w:hAnsi="Arial" w:cs="Arial"/>
          <w:color w:val="000000"/>
        </w:rPr>
      </w:pPr>
    </w:p>
    <w:p w14:paraId="0FA201CA" w14:textId="77777777" w:rsidR="00F13D75" w:rsidRPr="00027148" w:rsidRDefault="0087636D">
      <w:pPr>
        <w:spacing w:after="0" w:line="240" w:lineRule="auto"/>
        <w:jc w:val="both"/>
        <w:rPr>
          <w:rFonts w:ascii="Arial" w:eastAsia="Arial" w:hAnsi="Arial" w:cs="Arial"/>
          <w:b/>
          <w:color w:val="000000"/>
        </w:rPr>
      </w:pPr>
      <w:r w:rsidRPr="00027148">
        <w:rPr>
          <w:rFonts w:ascii="Arial" w:eastAsia="Arial" w:hAnsi="Arial" w:cs="Arial"/>
          <w:b/>
          <w:color w:val="000000"/>
        </w:rPr>
        <w:t>CONCLUSIONS</w:t>
      </w:r>
    </w:p>
    <w:p w14:paraId="552B5628" w14:textId="77777777" w:rsidR="00F13D75" w:rsidRPr="00027148" w:rsidRDefault="00F13D75">
      <w:pPr>
        <w:spacing w:after="0" w:line="240" w:lineRule="auto"/>
        <w:jc w:val="both"/>
        <w:rPr>
          <w:rFonts w:ascii="Arial" w:eastAsia="Arial" w:hAnsi="Arial" w:cs="Arial"/>
          <w:color w:val="000000"/>
        </w:rPr>
      </w:pPr>
    </w:p>
    <w:p w14:paraId="477C0A2C" w14:textId="3ED29FF7" w:rsidR="00F13D75" w:rsidRPr="00027148" w:rsidRDefault="008855D9">
      <w:pPr>
        <w:spacing w:after="0" w:line="240" w:lineRule="auto"/>
        <w:jc w:val="both"/>
        <w:rPr>
          <w:rFonts w:ascii="Arial" w:eastAsia="Arial" w:hAnsi="Arial" w:cs="Arial"/>
          <w:color w:val="000000"/>
        </w:rPr>
      </w:pPr>
      <w:r w:rsidRPr="00027148">
        <w:rPr>
          <w:rFonts w:ascii="Arial" w:eastAsia="Arial" w:hAnsi="Arial" w:cs="Arial"/>
          <w:color w:val="000000"/>
        </w:rPr>
        <w:t xml:space="preserve">For both matrices, an area of </w:t>
      </w:r>
      <w:r w:rsidR="00A640CD" w:rsidRPr="00027148">
        <w:rPr>
          <w:rFonts w:ascii="Arial" w:eastAsia="Arial" w:hAnsi="Arial" w:cs="Arial"/>
          <w:color w:val="000000"/>
        </w:rPr>
        <w:t>greater degradation between 33</w:t>
      </w:r>
      <w:r w:rsidR="0087636D" w:rsidRPr="00027148">
        <w:rPr>
          <w:rFonts w:ascii="Arial" w:eastAsia="Arial" w:hAnsi="Arial" w:cs="Arial"/>
          <w:color w:val="000000"/>
        </w:rPr>
        <w:t xml:space="preserve"> and 75</w:t>
      </w:r>
      <w:r w:rsidR="00027148" w:rsidRPr="00027148">
        <w:rPr>
          <w:rFonts w:ascii="Arial" w:eastAsia="Arial" w:hAnsi="Arial" w:cs="Arial"/>
          <w:color w:val="000000"/>
        </w:rPr>
        <w:t xml:space="preserve"> </w:t>
      </w:r>
      <w:r w:rsidR="0087636D" w:rsidRPr="00027148">
        <w:rPr>
          <w:rFonts w:ascii="Arial" w:eastAsia="Arial" w:hAnsi="Arial" w:cs="Arial"/>
          <w:color w:val="000000"/>
        </w:rPr>
        <w:t>% RH (with a minimum of 52</w:t>
      </w:r>
      <w:r w:rsidR="00027148" w:rsidRPr="00027148">
        <w:rPr>
          <w:rFonts w:ascii="Arial" w:eastAsia="Arial" w:hAnsi="Arial" w:cs="Arial"/>
          <w:color w:val="000000"/>
        </w:rPr>
        <w:t xml:space="preserve"> </w:t>
      </w:r>
      <w:r w:rsidR="0087636D" w:rsidRPr="00027148">
        <w:rPr>
          <w:rFonts w:ascii="Arial" w:eastAsia="Arial" w:hAnsi="Arial" w:cs="Arial"/>
          <w:color w:val="000000"/>
        </w:rPr>
        <w:t xml:space="preserve">%) was observed, while samples stored at higher relative humidity retained a greater amount of </w:t>
      </w:r>
      <w:r w:rsidR="0087636D" w:rsidRPr="00027148">
        <w:rPr>
          <w:rFonts w:ascii="Noto Sans Symbols" w:eastAsia="Noto Sans Symbols" w:hAnsi="Noto Sans Symbols" w:cs="Noto Sans Symbols"/>
          <w:color w:val="000000"/>
        </w:rPr>
        <w:t>β</w:t>
      </w:r>
      <w:r w:rsidR="0087636D" w:rsidRPr="00027148">
        <w:rPr>
          <w:rFonts w:ascii="Arial" w:eastAsia="Arial" w:hAnsi="Arial" w:cs="Arial"/>
          <w:color w:val="000000"/>
        </w:rPr>
        <w:t xml:space="preserve">-carotene. The fact of not finding differences between the two matrices analyzed may be due to the fact that both the encapsulation mechanism and the protection mechanism are the same for both systems. The only difference between them lies in the type of proteins they have (those of amaranth grain or gelatin), and evidently this did not affect the stability of </w:t>
      </w:r>
      <w:r w:rsidR="0087636D" w:rsidRPr="00027148">
        <w:rPr>
          <w:rFonts w:ascii="Noto Sans Symbols" w:eastAsia="Noto Sans Symbols" w:hAnsi="Noto Sans Symbols" w:cs="Noto Sans Symbols"/>
          <w:color w:val="000000"/>
        </w:rPr>
        <w:t>β</w:t>
      </w:r>
      <w:r w:rsidR="0087636D" w:rsidRPr="00027148">
        <w:rPr>
          <w:rFonts w:ascii="Arial" w:eastAsia="Arial" w:hAnsi="Arial" w:cs="Arial"/>
          <w:color w:val="000000"/>
        </w:rPr>
        <w:t>-carotene exposed to different relative humidity during storage.</w:t>
      </w:r>
    </w:p>
    <w:p w14:paraId="3797F792" w14:textId="77777777" w:rsidR="00A640CD" w:rsidRPr="00027148" w:rsidRDefault="00A640CD">
      <w:pPr>
        <w:spacing w:after="0" w:line="240" w:lineRule="auto"/>
        <w:jc w:val="both"/>
        <w:rPr>
          <w:rFonts w:ascii="Arial" w:eastAsia="Arial" w:hAnsi="Arial" w:cs="Arial"/>
          <w:color w:val="000000"/>
        </w:rPr>
      </w:pPr>
    </w:p>
    <w:p w14:paraId="7C9F09C8" w14:textId="55B05FA4" w:rsidR="00F13D75" w:rsidRPr="00027148" w:rsidRDefault="0087636D">
      <w:pPr>
        <w:spacing w:after="0" w:line="240" w:lineRule="auto"/>
        <w:jc w:val="both"/>
        <w:rPr>
          <w:rFonts w:ascii="Arial" w:eastAsia="Arial" w:hAnsi="Arial" w:cs="Arial"/>
          <w:color w:val="000000"/>
        </w:rPr>
      </w:pPr>
      <w:r w:rsidRPr="00027148">
        <w:rPr>
          <w:rFonts w:ascii="Arial" w:eastAsia="Arial" w:hAnsi="Arial" w:cs="Arial"/>
          <w:color w:val="000000"/>
        </w:rPr>
        <w:lastRenderedPageBreak/>
        <w:t>The water sorption is</w:t>
      </w:r>
      <w:r w:rsidR="008855D9" w:rsidRPr="00027148">
        <w:rPr>
          <w:rFonts w:ascii="Arial" w:eastAsia="Arial" w:hAnsi="Arial" w:cs="Arial"/>
          <w:color w:val="000000"/>
        </w:rPr>
        <w:t>otherms for the SEF-BM and NS</w:t>
      </w:r>
      <w:r w:rsidRPr="00027148">
        <w:rPr>
          <w:rFonts w:ascii="Arial" w:eastAsia="Arial" w:hAnsi="Arial" w:cs="Arial"/>
          <w:color w:val="000000"/>
        </w:rPr>
        <w:t>-BM samples showed the typical sigmoid form (type II isotherm), characteristic of starch-derived polymers, adjusting satisfactorily using the GAB model. The glass transition temperature (</w:t>
      </w:r>
      <w:proofErr w:type="spellStart"/>
      <w:r w:rsidRPr="00027148">
        <w:rPr>
          <w:rFonts w:ascii="Arial" w:eastAsia="Arial" w:hAnsi="Arial" w:cs="Arial"/>
          <w:color w:val="000000"/>
        </w:rPr>
        <w:t>Tg</w:t>
      </w:r>
      <w:proofErr w:type="spellEnd"/>
      <w:r w:rsidRPr="00027148">
        <w:rPr>
          <w:rFonts w:ascii="Arial" w:eastAsia="Arial" w:hAnsi="Arial" w:cs="Arial"/>
          <w:color w:val="000000"/>
        </w:rPr>
        <w:t>) of the samples decreased with the increase in relative humidity due to the plasticizing effect of the water. It is important to note that in the range of 11 to 84</w:t>
      </w:r>
      <w:r w:rsidR="00027148" w:rsidRPr="00027148">
        <w:rPr>
          <w:rFonts w:ascii="Arial" w:eastAsia="Arial" w:hAnsi="Arial" w:cs="Arial"/>
          <w:color w:val="000000"/>
        </w:rPr>
        <w:t xml:space="preserve"> </w:t>
      </w:r>
      <w:r w:rsidRPr="00027148">
        <w:rPr>
          <w:rFonts w:ascii="Arial" w:eastAsia="Arial" w:hAnsi="Arial" w:cs="Arial"/>
          <w:color w:val="000000"/>
        </w:rPr>
        <w:t>% the samples were stored (at 25</w:t>
      </w:r>
      <w:r w:rsidR="00027148" w:rsidRPr="00027148">
        <w:rPr>
          <w:rFonts w:ascii="Arial" w:eastAsia="Arial" w:hAnsi="Arial" w:cs="Arial"/>
          <w:color w:val="000000"/>
        </w:rPr>
        <w:t xml:space="preserve"> </w:t>
      </w:r>
      <w:r w:rsidRPr="00027148">
        <w:rPr>
          <w:rFonts w:ascii="Arial" w:eastAsia="Arial" w:hAnsi="Arial" w:cs="Arial"/>
          <w:color w:val="000000"/>
        </w:rPr>
        <w:t xml:space="preserve">°C) above their </w:t>
      </w:r>
      <w:proofErr w:type="spellStart"/>
      <w:r w:rsidRPr="00027148">
        <w:rPr>
          <w:rFonts w:ascii="Arial" w:eastAsia="Arial" w:hAnsi="Arial" w:cs="Arial"/>
          <w:color w:val="000000"/>
        </w:rPr>
        <w:t>Tg</w:t>
      </w:r>
      <w:proofErr w:type="spellEnd"/>
      <w:r w:rsidRPr="00027148">
        <w:rPr>
          <w:rFonts w:ascii="Arial" w:eastAsia="Arial" w:hAnsi="Arial" w:cs="Arial"/>
          <w:color w:val="000000"/>
        </w:rPr>
        <w:t xml:space="preserve"> value. Therefore, the changes observed in the stored samples cannot be attributed to a drastic change in the mobility of the system produced by a state transition (from vitreous to gummy)</w:t>
      </w:r>
      <w:r w:rsidRPr="00027148">
        <w:rPr>
          <w:rFonts w:ascii="Arial" w:eastAsia="Arial" w:hAnsi="Arial" w:cs="Arial"/>
        </w:rPr>
        <w:t>. Is</w:t>
      </w:r>
      <w:r w:rsidRPr="00027148">
        <w:rPr>
          <w:rFonts w:ascii="Arial" w:eastAsia="Arial" w:hAnsi="Arial" w:cs="Arial"/>
          <w:color w:val="000000"/>
        </w:rPr>
        <w:t xml:space="preserve"> </w:t>
      </w:r>
      <w:proofErr w:type="spellStart"/>
      <w:r w:rsidRPr="00027148">
        <w:rPr>
          <w:rFonts w:ascii="Arial" w:eastAsia="Arial" w:hAnsi="Arial" w:cs="Arial"/>
          <w:color w:val="000000"/>
        </w:rPr>
        <w:t>is</w:t>
      </w:r>
      <w:proofErr w:type="spellEnd"/>
      <w:r w:rsidRPr="00027148">
        <w:rPr>
          <w:rFonts w:ascii="Arial" w:eastAsia="Arial" w:hAnsi="Arial" w:cs="Arial"/>
          <w:color w:val="000000"/>
        </w:rPr>
        <w:t xml:space="preserve"> concluded that the SEF matrix has a high potential as an encapsulating agent of hydrophobic compounds from the technological point of view due to the excellent physicochemical properties of the amylaceous matrix (high </w:t>
      </w:r>
      <w:proofErr w:type="spellStart"/>
      <w:r w:rsidRPr="00027148">
        <w:rPr>
          <w:rFonts w:ascii="Arial" w:eastAsia="Arial" w:hAnsi="Arial" w:cs="Arial"/>
          <w:color w:val="000000"/>
        </w:rPr>
        <w:t>Tg</w:t>
      </w:r>
      <w:proofErr w:type="spellEnd"/>
      <w:r w:rsidRPr="00027148">
        <w:rPr>
          <w:rFonts w:ascii="Arial" w:eastAsia="Arial" w:hAnsi="Arial" w:cs="Arial"/>
          <w:color w:val="000000"/>
        </w:rPr>
        <w:t>, adequate surface of sorption), also exploiting the own amaranth proteins, thereby avoiding the extra addition of an emulsifier.</w:t>
      </w:r>
    </w:p>
    <w:p w14:paraId="7C4728A7" w14:textId="77777777" w:rsidR="00F13D75" w:rsidRPr="00027148" w:rsidRDefault="00F13D75">
      <w:pPr>
        <w:spacing w:after="0" w:line="240" w:lineRule="auto"/>
        <w:jc w:val="both"/>
        <w:rPr>
          <w:rFonts w:ascii="Arial" w:eastAsia="Arial" w:hAnsi="Arial" w:cs="Arial"/>
          <w:color w:val="000000"/>
        </w:rPr>
      </w:pPr>
    </w:p>
    <w:p w14:paraId="50EF7731" w14:textId="77777777" w:rsidR="00F13D75" w:rsidRPr="00027148" w:rsidRDefault="0087636D">
      <w:pPr>
        <w:spacing w:after="0" w:line="240" w:lineRule="auto"/>
        <w:jc w:val="both"/>
        <w:rPr>
          <w:rFonts w:ascii="Arial" w:eastAsia="Arial" w:hAnsi="Arial" w:cs="Arial"/>
          <w:b/>
          <w:color w:val="000000"/>
        </w:rPr>
      </w:pPr>
      <w:r w:rsidRPr="00027148">
        <w:rPr>
          <w:rFonts w:ascii="Arial" w:eastAsia="Arial" w:hAnsi="Arial" w:cs="Arial"/>
          <w:b/>
          <w:color w:val="000000"/>
        </w:rPr>
        <w:t>ACKNOWLEDGEMENTS</w:t>
      </w:r>
    </w:p>
    <w:p w14:paraId="0DBC7BA1" w14:textId="77777777" w:rsidR="00F13D75" w:rsidRPr="00027148" w:rsidRDefault="00F13D75">
      <w:pPr>
        <w:spacing w:after="0" w:line="240" w:lineRule="auto"/>
        <w:jc w:val="both"/>
        <w:rPr>
          <w:rFonts w:ascii="Arial" w:eastAsia="Arial" w:hAnsi="Arial" w:cs="Arial"/>
          <w:color w:val="000000"/>
        </w:rPr>
      </w:pPr>
    </w:p>
    <w:p w14:paraId="12DF8763" w14:textId="77777777" w:rsidR="00F13D75" w:rsidRPr="00027148" w:rsidRDefault="0087636D">
      <w:pPr>
        <w:spacing w:after="0" w:line="240" w:lineRule="auto"/>
        <w:jc w:val="both"/>
        <w:rPr>
          <w:rFonts w:ascii="Arial" w:eastAsia="Arial" w:hAnsi="Arial" w:cs="Arial"/>
          <w:color w:val="000000"/>
        </w:rPr>
      </w:pPr>
      <w:r w:rsidRPr="00027148">
        <w:rPr>
          <w:rFonts w:ascii="Arial" w:eastAsia="Arial" w:hAnsi="Arial" w:cs="Arial"/>
          <w:color w:val="000000"/>
        </w:rPr>
        <w:t>This research was supported by the Universidad del Cauca and Universidad del Quindío.</w:t>
      </w:r>
    </w:p>
    <w:p w14:paraId="2459A7C6" w14:textId="77777777" w:rsidR="00F13D75" w:rsidRPr="00027148" w:rsidRDefault="00F13D75">
      <w:pPr>
        <w:spacing w:after="0" w:line="240" w:lineRule="auto"/>
        <w:jc w:val="both"/>
        <w:rPr>
          <w:rFonts w:ascii="Arial" w:eastAsia="Arial" w:hAnsi="Arial" w:cs="Arial"/>
          <w:b/>
        </w:rPr>
      </w:pPr>
    </w:p>
    <w:p w14:paraId="1E86235C" w14:textId="77777777" w:rsidR="00F13D75" w:rsidRPr="00837E00" w:rsidRDefault="0087636D">
      <w:pPr>
        <w:spacing w:after="0" w:line="240" w:lineRule="auto"/>
        <w:jc w:val="both"/>
        <w:rPr>
          <w:rFonts w:ascii="Arial" w:eastAsia="Arial" w:hAnsi="Arial" w:cs="Arial"/>
          <w:b/>
          <w:color w:val="000000"/>
          <w:lang w:val="en-US"/>
        </w:rPr>
      </w:pPr>
      <w:r w:rsidRPr="00837E00">
        <w:rPr>
          <w:rFonts w:ascii="Arial" w:eastAsia="Arial" w:hAnsi="Arial" w:cs="Arial"/>
          <w:b/>
          <w:color w:val="000000"/>
          <w:lang w:val="en-US"/>
        </w:rPr>
        <w:t>REFERENCES</w:t>
      </w:r>
    </w:p>
    <w:p w14:paraId="1B073E64" w14:textId="77777777" w:rsidR="00F13D75" w:rsidRPr="00837E00" w:rsidRDefault="00F13D75">
      <w:pPr>
        <w:spacing w:after="0" w:line="240" w:lineRule="auto"/>
        <w:jc w:val="both"/>
        <w:rPr>
          <w:rFonts w:ascii="Arial" w:eastAsia="Arial" w:hAnsi="Arial" w:cs="Arial"/>
          <w:color w:val="000000"/>
          <w:lang w:val="en-US"/>
        </w:rPr>
      </w:pPr>
    </w:p>
    <w:p w14:paraId="2B53382C" w14:textId="77777777" w:rsidR="002C6D93" w:rsidRDefault="009E621B" w:rsidP="002C6D93">
      <w:pPr>
        <w:spacing w:after="0" w:line="240" w:lineRule="auto"/>
        <w:ind w:left="720" w:hanging="720"/>
        <w:jc w:val="both"/>
        <w:rPr>
          <w:rFonts w:ascii="Arial" w:eastAsia="Arial" w:hAnsi="Arial" w:cs="Arial"/>
        </w:rPr>
      </w:pPr>
      <w:r w:rsidRPr="00837E00">
        <w:rPr>
          <w:rFonts w:ascii="Arial" w:eastAsia="Arial" w:hAnsi="Arial" w:cs="Arial"/>
        </w:rPr>
        <w:t xml:space="preserve">AGUIAR, J.; ESTEVINHO, B.N.; SANTOS, L. Microencapsulation of natural antioxidants for food application - The specific case of coffee antioxidants. A review. Trends in Food Science and Technology, v. 58, 2016, p. 21-39. </w:t>
      </w:r>
    </w:p>
    <w:p w14:paraId="7B63D3F7" w14:textId="42770027" w:rsidR="009E621B" w:rsidRPr="00837E00" w:rsidRDefault="00D27A5D" w:rsidP="002C6D93">
      <w:pPr>
        <w:spacing w:after="0" w:line="240" w:lineRule="auto"/>
        <w:ind w:left="720"/>
        <w:jc w:val="both"/>
        <w:rPr>
          <w:rFonts w:ascii="Arial" w:eastAsia="Arial" w:hAnsi="Arial" w:cs="Arial"/>
        </w:rPr>
      </w:pPr>
      <w:hyperlink r:id="rId15" w:history="1">
        <w:r w:rsidRPr="002158B9">
          <w:rPr>
            <w:rStyle w:val="Hipervnculo"/>
            <w:rFonts w:ascii="Arial" w:eastAsia="Arial" w:hAnsi="Arial" w:cs="Arial"/>
          </w:rPr>
          <w:t>https://doi.org/10.1016/j.tifs.2016.10.012</w:t>
        </w:r>
      </w:hyperlink>
      <w:r w:rsidR="009E621B" w:rsidRPr="00837E00">
        <w:rPr>
          <w:rFonts w:ascii="Arial" w:eastAsia="Arial" w:hAnsi="Arial" w:cs="Arial"/>
        </w:rPr>
        <w:t xml:space="preserve"> </w:t>
      </w:r>
    </w:p>
    <w:p w14:paraId="5713E8E9" w14:textId="77777777" w:rsidR="004B2289" w:rsidRDefault="009E621B" w:rsidP="009E621B">
      <w:pPr>
        <w:tabs>
          <w:tab w:val="left" w:pos="709"/>
        </w:tabs>
        <w:spacing w:after="0" w:line="240" w:lineRule="auto"/>
        <w:ind w:left="720" w:hanging="720"/>
        <w:jc w:val="both"/>
        <w:rPr>
          <w:rFonts w:ascii="Arial" w:eastAsia="Arial" w:hAnsi="Arial" w:cs="Arial"/>
        </w:rPr>
      </w:pPr>
      <w:r w:rsidRPr="00837E00">
        <w:rPr>
          <w:rFonts w:ascii="Arial" w:eastAsia="Arial" w:hAnsi="Arial" w:cs="Arial"/>
          <w:lang w:val="es-CO"/>
        </w:rPr>
        <w:t xml:space="preserve">DE BARROS-FERNANDES, REGIANE-VICTÓRIA; COSTA-GUIMARÃES, ISABELA; RODRIGUES-FERREIRA, CHRISTIANE-LARA; ALVARENGA-BOTREL, DIEGO; VILELA-BORGES, SORAIA; DE SOUZA, AMANDA-UMBELINA. </w:t>
      </w:r>
      <w:r w:rsidRPr="00837E00">
        <w:rPr>
          <w:rFonts w:ascii="Arial" w:eastAsia="Arial" w:hAnsi="Arial" w:cs="Arial"/>
        </w:rPr>
        <w:t>Microencapsulated Rosemary (</w:t>
      </w:r>
      <w:r w:rsidRPr="00837E00">
        <w:rPr>
          <w:rFonts w:ascii="Arial" w:eastAsia="Arial" w:hAnsi="Arial" w:cs="Arial"/>
          <w:i/>
        </w:rPr>
        <w:t>Rosmarinus officinalis</w:t>
      </w:r>
      <w:r w:rsidRPr="00837E00">
        <w:rPr>
          <w:rFonts w:ascii="Arial" w:eastAsia="Arial" w:hAnsi="Arial" w:cs="Arial"/>
        </w:rPr>
        <w:t xml:space="preserve">) essential oil as a </w:t>
      </w:r>
      <w:proofErr w:type="spellStart"/>
      <w:r w:rsidRPr="00837E00">
        <w:rPr>
          <w:rFonts w:ascii="Arial" w:eastAsia="Arial" w:hAnsi="Arial" w:cs="Arial"/>
        </w:rPr>
        <w:t>biopreservative</w:t>
      </w:r>
      <w:proofErr w:type="spellEnd"/>
      <w:r w:rsidRPr="00837E00">
        <w:rPr>
          <w:rFonts w:ascii="Arial" w:eastAsia="Arial" w:hAnsi="Arial" w:cs="Arial"/>
        </w:rPr>
        <w:t xml:space="preserve"> in minas </w:t>
      </w:r>
      <w:proofErr w:type="spellStart"/>
      <w:r w:rsidRPr="00837E00">
        <w:rPr>
          <w:rFonts w:ascii="Arial" w:eastAsia="Arial" w:hAnsi="Arial" w:cs="Arial"/>
        </w:rPr>
        <w:t>frescal</w:t>
      </w:r>
      <w:proofErr w:type="spellEnd"/>
      <w:r w:rsidRPr="00837E00">
        <w:rPr>
          <w:rFonts w:ascii="Arial" w:eastAsia="Arial" w:hAnsi="Arial" w:cs="Arial"/>
        </w:rPr>
        <w:t xml:space="preserve"> cheese. Journal of Food Processing and Preservation, v. 41, n. 1, 2019, p. 12759.</w:t>
      </w:r>
    </w:p>
    <w:p w14:paraId="4AE10C4E" w14:textId="5C039445" w:rsidR="009E621B" w:rsidRPr="00837E00" w:rsidRDefault="009E621B" w:rsidP="009E621B">
      <w:pPr>
        <w:tabs>
          <w:tab w:val="left" w:pos="709"/>
        </w:tabs>
        <w:spacing w:after="0" w:line="240" w:lineRule="auto"/>
        <w:ind w:left="720" w:hanging="720"/>
        <w:jc w:val="both"/>
        <w:rPr>
          <w:rFonts w:ascii="Arial" w:eastAsia="Arial" w:hAnsi="Arial" w:cs="Arial"/>
        </w:rPr>
      </w:pPr>
      <w:r w:rsidRPr="00837E00">
        <w:rPr>
          <w:rFonts w:ascii="Arial" w:eastAsia="Arial" w:hAnsi="Arial" w:cs="Arial"/>
        </w:rPr>
        <w:t xml:space="preserve"> </w:t>
      </w:r>
      <w:r w:rsidR="004B2289">
        <w:rPr>
          <w:rFonts w:ascii="Arial" w:eastAsia="Arial" w:hAnsi="Arial" w:cs="Arial"/>
        </w:rPr>
        <w:tab/>
      </w:r>
      <w:hyperlink r:id="rId16" w:history="1">
        <w:r w:rsidR="00863815" w:rsidRPr="002158B9">
          <w:rPr>
            <w:rStyle w:val="Hipervnculo"/>
            <w:rFonts w:ascii="Arial" w:eastAsia="Arial" w:hAnsi="Arial" w:cs="Arial"/>
          </w:rPr>
          <w:t>https://doi.org/10.1111/jfp</w:t>
        </w:r>
        <w:r w:rsidR="00863815" w:rsidRPr="002158B9">
          <w:rPr>
            <w:rStyle w:val="Hipervnculo"/>
            <w:rFonts w:ascii="Arial" w:eastAsia="Arial" w:hAnsi="Arial" w:cs="Arial"/>
          </w:rPr>
          <w:t>p</w:t>
        </w:r>
        <w:r w:rsidR="00863815" w:rsidRPr="002158B9">
          <w:rPr>
            <w:rStyle w:val="Hipervnculo"/>
            <w:rFonts w:ascii="Arial" w:eastAsia="Arial" w:hAnsi="Arial" w:cs="Arial"/>
          </w:rPr>
          <w:t>.12759</w:t>
        </w:r>
      </w:hyperlink>
      <w:r w:rsidRPr="00837E00">
        <w:rPr>
          <w:rFonts w:ascii="Arial" w:eastAsia="Arial" w:hAnsi="Arial" w:cs="Arial"/>
        </w:rPr>
        <w:t xml:space="preserve"> </w:t>
      </w:r>
    </w:p>
    <w:p w14:paraId="324E680F" w14:textId="77777777" w:rsidR="00D27A5D" w:rsidRDefault="009E621B" w:rsidP="00D27A5D">
      <w:pPr>
        <w:spacing w:after="0" w:line="240" w:lineRule="auto"/>
        <w:ind w:left="720" w:hanging="720"/>
        <w:jc w:val="both"/>
        <w:rPr>
          <w:rFonts w:ascii="Arial" w:eastAsia="Arial" w:hAnsi="Arial" w:cs="Arial"/>
        </w:rPr>
      </w:pPr>
      <w:r w:rsidRPr="00837E00">
        <w:rPr>
          <w:rFonts w:ascii="Arial" w:eastAsia="Arial" w:hAnsi="Arial" w:cs="Arial"/>
          <w:lang w:val="es-CO"/>
        </w:rPr>
        <w:t xml:space="preserve">FONSECA-FLORIDO, HEIDI A.; GÓMEZ-ALDAPA, CARLOS A.; VELAZQUEZ, GONZALO; HERNÁNDEZ-HERNÁNDEZ, ERNESTO; MATA-PADILLA, JOSÉ M.; SOLÍS-ROSALES, SILVIA G.; MÉNDEZ-MONTEALVO, GUADALUPE. </w:t>
      </w:r>
      <w:r w:rsidRPr="00837E00">
        <w:rPr>
          <w:rFonts w:ascii="Arial" w:eastAsia="Arial" w:hAnsi="Arial" w:cs="Arial"/>
        </w:rPr>
        <w:t>Gelling of amaranth and achira starch blends in excess and limited water. LWT-Food Science and Technology, v. 81, 2017, p. 265–273.</w:t>
      </w:r>
    </w:p>
    <w:p w14:paraId="5560BA68" w14:textId="624E3ECF" w:rsidR="009E621B" w:rsidRPr="00837E00" w:rsidRDefault="00E8074F" w:rsidP="00D27A5D">
      <w:pPr>
        <w:spacing w:after="0" w:line="240" w:lineRule="auto"/>
        <w:ind w:left="720"/>
        <w:jc w:val="both"/>
        <w:rPr>
          <w:rFonts w:ascii="Arial" w:eastAsia="Arial" w:hAnsi="Arial" w:cs="Arial"/>
        </w:rPr>
      </w:pPr>
      <w:hyperlink r:id="rId17" w:history="1">
        <w:r w:rsidRPr="002158B9">
          <w:rPr>
            <w:rStyle w:val="Hipervnculo"/>
            <w:rFonts w:ascii="Arial" w:eastAsia="Arial" w:hAnsi="Arial" w:cs="Arial"/>
          </w:rPr>
          <w:t>https://doi.org/10.1016</w:t>
        </w:r>
        <w:r w:rsidRPr="002158B9">
          <w:rPr>
            <w:rStyle w:val="Hipervnculo"/>
            <w:rFonts w:ascii="Arial" w:eastAsia="Arial" w:hAnsi="Arial" w:cs="Arial"/>
          </w:rPr>
          <w:t>/</w:t>
        </w:r>
        <w:r w:rsidRPr="002158B9">
          <w:rPr>
            <w:rStyle w:val="Hipervnculo"/>
            <w:rFonts w:ascii="Arial" w:eastAsia="Arial" w:hAnsi="Arial" w:cs="Arial"/>
          </w:rPr>
          <w:t>j.lwt.2017.03.061</w:t>
        </w:r>
      </w:hyperlink>
      <w:r w:rsidR="009E621B" w:rsidRPr="00837E00">
        <w:rPr>
          <w:rFonts w:ascii="Arial" w:eastAsia="Arial" w:hAnsi="Arial" w:cs="Arial"/>
        </w:rPr>
        <w:t xml:space="preserve"> </w:t>
      </w:r>
    </w:p>
    <w:p w14:paraId="3B03E881" w14:textId="77777777" w:rsidR="00E8074F" w:rsidRDefault="009E621B" w:rsidP="00E8074F">
      <w:pPr>
        <w:spacing w:after="0" w:line="240" w:lineRule="auto"/>
        <w:ind w:left="720" w:hanging="720"/>
        <w:jc w:val="both"/>
      </w:pPr>
      <w:r w:rsidRPr="00837E00">
        <w:rPr>
          <w:rFonts w:ascii="Arial" w:eastAsia="Arial" w:hAnsi="Arial" w:cs="Arial"/>
        </w:rPr>
        <w:t xml:space="preserve">FURMANIAK, SYLWESTER; TERZYK, ARTUR P.; GOLEMBIEWSKI, ROMAN; GAUDEN, PIOTR A.; CZEPIRSKI, LESZEK. Searching the most optimal model of water sorption on foodstuffs in </w:t>
      </w:r>
      <w:proofErr w:type="spellStart"/>
      <w:r w:rsidRPr="00837E00">
        <w:rPr>
          <w:rFonts w:ascii="Arial" w:eastAsia="Arial" w:hAnsi="Arial" w:cs="Arial"/>
        </w:rPr>
        <w:t>thewhole</w:t>
      </w:r>
      <w:proofErr w:type="spellEnd"/>
      <w:r w:rsidRPr="00837E00">
        <w:rPr>
          <w:rFonts w:ascii="Arial" w:eastAsia="Arial" w:hAnsi="Arial" w:cs="Arial"/>
        </w:rPr>
        <w:t xml:space="preserve"> range of relative humidity. Food Research International, v. 42, n. 8, 2009, p. 1203-1214.</w:t>
      </w:r>
      <w:r w:rsidRPr="00837E00">
        <w:t xml:space="preserve"> </w:t>
      </w:r>
    </w:p>
    <w:p w14:paraId="67B8B064" w14:textId="30A1F7D1" w:rsidR="009E621B" w:rsidRPr="00E8074F" w:rsidRDefault="0050257D" w:rsidP="00E8074F">
      <w:pPr>
        <w:spacing w:after="0" w:line="240" w:lineRule="auto"/>
        <w:ind w:left="720"/>
        <w:jc w:val="both"/>
      </w:pPr>
      <w:hyperlink r:id="rId18" w:history="1">
        <w:r w:rsidRPr="002158B9">
          <w:rPr>
            <w:rStyle w:val="Hipervnculo"/>
            <w:rFonts w:ascii="Arial" w:eastAsia="Arial" w:hAnsi="Arial" w:cs="Arial"/>
          </w:rPr>
          <w:t>https://doi.org/1</w:t>
        </w:r>
        <w:r w:rsidRPr="002158B9">
          <w:rPr>
            <w:rStyle w:val="Hipervnculo"/>
            <w:rFonts w:ascii="Arial" w:eastAsia="Arial" w:hAnsi="Arial" w:cs="Arial"/>
          </w:rPr>
          <w:t>0</w:t>
        </w:r>
        <w:r w:rsidRPr="002158B9">
          <w:rPr>
            <w:rStyle w:val="Hipervnculo"/>
            <w:rFonts w:ascii="Arial" w:eastAsia="Arial" w:hAnsi="Arial" w:cs="Arial"/>
          </w:rPr>
          <w:t>.1016/j.foodres.2009.06.004</w:t>
        </w:r>
      </w:hyperlink>
      <w:r w:rsidR="009E621B" w:rsidRPr="00837E00">
        <w:rPr>
          <w:rFonts w:ascii="Arial" w:eastAsia="Arial" w:hAnsi="Arial" w:cs="Arial"/>
        </w:rPr>
        <w:t xml:space="preserve"> </w:t>
      </w:r>
    </w:p>
    <w:p w14:paraId="652E72F0" w14:textId="77777777" w:rsidR="006A75C1" w:rsidRPr="0077305F" w:rsidRDefault="009E621B" w:rsidP="006A75C1">
      <w:pPr>
        <w:spacing w:after="0" w:line="240" w:lineRule="auto"/>
        <w:ind w:left="720" w:hanging="720"/>
        <w:jc w:val="both"/>
        <w:rPr>
          <w:rFonts w:ascii="Arial" w:eastAsia="Arial" w:hAnsi="Arial" w:cs="Arial"/>
        </w:rPr>
      </w:pPr>
      <w:r w:rsidRPr="0077305F">
        <w:rPr>
          <w:rFonts w:ascii="Arial" w:eastAsia="Arial" w:hAnsi="Arial" w:cs="Arial"/>
        </w:rPr>
        <w:t xml:space="preserve">GOLMAN, M.; HOREV, B.; SAGUY, I. Decolorization of </w:t>
      </w:r>
      <w:r w:rsidRPr="0077305F">
        <w:rPr>
          <w:rFonts w:ascii="Noto Sans Symbols" w:eastAsia="Noto Sans Symbols" w:hAnsi="Noto Sans Symbols" w:cs="Noto Sans Symbols"/>
        </w:rPr>
        <w:t>β</w:t>
      </w:r>
      <w:r w:rsidRPr="0077305F">
        <w:rPr>
          <w:rFonts w:ascii="Arial" w:eastAsia="Arial" w:hAnsi="Arial" w:cs="Arial"/>
        </w:rPr>
        <w:t>-Carotene in Model Systems Simulating Dehydrated Foods. Mechanism and Kinetic Principles</w:t>
      </w:r>
      <w:r w:rsidR="006A75C1" w:rsidRPr="0077305F">
        <w:rPr>
          <w:rFonts w:ascii="Arial" w:eastAsia="Arial" w:hAnsi="Arial" w:cs="Arial"/>
        </w:rPr>
        <w:t xml:space="preserve"> (Las Vegas, United States Of America).</w:t>
      </w:r>
      <w:r w:rsidRPr="0077305F">
        <w:rPr>
          <w:rFonts w:ascii="Arial" w:eastAsia="Arial" w:hAnsi="Arial" w:cs="Arial"/>
        </w:rPr>
        <w:t xml:space="preserve"> </w:t>
      </w:r>
      <w:r w:rsidR="006A75C1" w:rsidRPr="0077305F">
        <w:rPr>
          <w:rFonts w:ascii="Arial" w:eastAsia="Arial" w:hAnsi="Arial" w:cs="Arial"/>
        </w:rPr>
        <w:t xml:space="preserve">Memories, </w:t>
      </w:r>
      <w:r w:rsidR="006A75C1" w:rsidRPr="0077305F">
        <w:rPr>
          <w:rFonts w:ascii="Arial" w:eastAsia="Arial" w:hAnsi="Arial" w:cs="Arial"/>
        </w:rPr>
        <w:t>(Las Vegas, United States Of America)</w:t>
      </w:r>
      <w:r w:rsidR="006A75C1" w:rsidRPr="0077305F">
        <w:rPr>
          <w:rFonts w:ascii="Arial" w:eastAsia="Arial" w:hAnsi="Arial" w:cs="Arial"/>
        </w:rPr>
        <w:t>:</w:t>
      </w:r>
      <w:r w:rsidRPr="0077305F">
        <w:rPr>
          <w:rFonts w:ascii="Arial" w:eastAsia="Arial" w:hAnsi="Arial" w:cs="Arial"/>
        </w:rPr>
        <w:t xml:space="preserve">1983, p. 52. </w:t>
      </w:r>
    </w:p>
    <w:p w14:paraId="23D670F2" w14:textId="1AA54D58" w:rsidR="009E621B" w:rsidRPr="0077305F" w:rsidRDefault="0077305F" w:rsidP="006A75C1">
      <w:pPr>
        <w:spacing w:after="0" w:line="240" w:lineRule="auto"/>
        <w:ind w:left="720"/>
        <w:jc w:val="both"/>
        <w:rPr>
          <w:rFonts w:ascii="Arial" w:eastAsia="Arial" w:hAnsi="Arial" w:cs="Arial"/>
        </w:rPr>
      </w:pPr>
      <w:hyperlink r:id="rId19" w:history="1">
        <w:r w:rsidRPr="0077305F">
          <w:rPr>
            <w:rStyle w:val="Hipervnculo"/>
            <w:rFonts w:ascii="Arial" w:eastAsia="Arial" w:hAnsi="Arial" w:cs="Arial"/>
          </w:rPr>
          <w:t>https://doi.org/10.1111/j.1365-2621.1</w:t>
        </w:r>
        <w:r w:rsidRPr="0077305F">
          <w:rPr>
            <w:rStyle w:val="Hipervnculo"/>
            <w:rFonts w:ascii="Arial" w:eastAsia="Arial" w:hAnsi="Arial" w:cs="Arial"/>
          </w:rPr>
          <w:t>9</w:t>
        </w:r>
        <w:r w:rsidRPr="0077305F">
          <w:rPr>
            <w:rStyle w:val="Hipervnculo"/>
            <w:rFonts w:ascii="Arial" w:eastAsia="Arial" w:hAnsi="Arial" w:cs="Arial"/>
          </w:rPr>
          <w:t>8</w:t>
        </w:r>
        <w:r w:rsidRPr="0077305F">
          <w:rPr>
            <w:rStyle w:val="Hipervnculo"/>
            <w:rFonts w:ascii="Arial" w:eastAsia="Arial" w:hAnsi="Arial" w:cs="Arial"/>
          </w:rPr>
          <w:t>3</w:t>
        </w:r>
        <w:r w:rsidRPr="0077305F">
          <w:rPr>
            <w:rStyle w:val="Hipervnculo"/>
            <w:rFonts w:ascii="Arial" w:eastAsia="Arial" w:hAnsi="Arial" w:cs="Arial"/>
          </w:rPr>
          <w:t>.tb14890.x</w:t>
        </w:r>
      </w:hyperlink>
      <w:r w:rsidR="009E621B" w:rsidRPr="0077305F">
        <w:rPr>
          <w:rFonts w:ascii="Arial" w:eastAsia="Arial" w:hAnsi="Arial" w:cs="Arial"/>
        </w:rPr>
        <w:t xml:space="preserve"> </w:t>
      </w:r>
    </w:p>
    <w:p w14:paraId="5DB856A5" w14:textId="77777777" w:rsidR="0050257D" w:rsidRDefault="00AF43BE" w:rsidP="0050257D">
      <w:pPr>
        <w:spacing w:after="0" w:line="240" w:lineRule="auto"/>
        <w:ind w:left="720" w:hanging="720"/>
        <w:jc w:val="both"/>
        <w:rPr>
          <w:rFonts w:ascii="Arial" w:eastAsia="Arial" w:hAnsi="Arial" w:cs="Arial"/>
        </w:rPr>
      </w:pPr>
      <w:hyperlink r:id="rId20">
        <w:r w:rsidR="009E621B" w:rsidRPr="008C79A1">
          <w:rPr>
            <w:rFonts w:ascii="Arial" w:eastAsia="Arial" w:hAnsi="Arial" w:cs="Arial"/>
            <w:lang w:val="es-ES"/>
          </w:rPr>
          <w:t>GÓMEZ</w:t>
        </w:r>
        <w:r w:rsidR="000E2D4A" w:rsidRPr="008C79A1">
          <w:rPr>
            <w:rFonts w:ascii="Arial" w:eastAsia="Arial" w:hAnsi="Arial" w:cs="Arial"/>
            <w:lang w:val="es-ES"/>
          </w:rPr>
          <w:t>-ALDAPA</w:t>
        </w:r>
        <w:r w:rsidR="009E621B" w:rsidRPr="008C79A1">
          <w:rPr>
            <w:rFonts w:ascii="Arial" w:eastAsia="Arial" w:hAnsi="Arial" w:cs="Arial"/>
            <w:lang w:val="es-ES"/>
          </w:rPr>
          <w:t>, C</w:t>
        </w:r>
        <w:r w:rsidR="000E2D4A" w:rsidRPr="008C79A1">
          <w:rPr>
            <w:rFonts w:ascii="Arial" w:eastAsia="Arial" w:hAnsi="Arial" w:cs="Arial"/>
            <w:lang w:val="es-ES"/>
          </w:rPr>
          <w:t>ARLOS-ALBERTO</w:t>
        </w:r>
      </w:hyperlink>
      <w:r w:rsidR="009E621B" w:rsidRPr="008C79A1">
        <w:rPr>
          <w:rFonts w:ascii="Arial" w:eastAsia="Arial" w:hAnsi="Arial" w:cs="Arial"/>
          <w:lang w:val="es-ES"/>
        </w:rPr>
        <w:t>; </w:t>
      </w:r>
      <w:hyperlink r:id="rId21">
        <w:r w:rsidR="009E621B" w:rsidRPr="008C79A1">
          <w:rPr>
            <w:rFonts w:ascii="Arial" w:eastAsia="Arial" w:hAnsi="Arial" w:cs="Arial"/>
            <w:lang w:val="es-ES"/>
          </w:rPr>
          <w:t>CASTRO</w:t>
        </w:r>
        <w:r w:rsidR="000E2D4A" w:rsidRPr="008C79A1">
          <w:rPr>
            <w:rFonts w:ascii="Arial" w:eastAsia="Arial" w:hAnsi="Arial" w:cs="Arial"/>
            <w:lang w:val="es-ES"/>
          </w:rPr>
          <w:t>-ROSAS</w:t>
        </w:r>
        <w:r w:rsidR="009E621B" w:rsidRPr="008C79A1">
          <w:rPr>
            <w:rFonts w:ascii="Arial" w:eastAsia="Arial" w:hAnsi="Arial" w:cs="Arial"/>
            <w:lang w:val="es-ES"/>
          </w:rPr>
          <w:t>, J</w:t>
        </w:r>
      </w:hyperlink>
      <w:r w:rsidR="000E2D4A" w:rsidRPr="008C79A1">
        <w:rPr>
          <w:rFonts w:ascii="Arial" w:eastAsia="Arial" w:hAnsi="Arial" w:cs="Arial"/>
          <w:lang w:val="es-ES"/>
        </w:rPr>
        <w:t>AVIER</w:t>
      </w:r>
      <w:r w:rsidR="009E621B" w:rsidRPr="008C79A1">
        <w:rPr>
          <w:rFonts w:ascii="Arial" w:eastAsia="Arial" w:hAnsi="Arial" w:cs="Arial"/>
          <w:lang w:val="es-ES"/>
        </w:rPr>
        <w:t>; </w:t>
      </w:r>
      <w:hyperlink r:id="rId22">
        <w:r w:rsidR="009E621B" w:rsidRPr="008C79A1">
          <w:rPr>
            <w:rFonts w:ascii="Arial" w:eastAsia="Arial" w:hAnsi="Arial" w:cs="Arial"/>
            <w:lang w:val="es-ES"/>
          </w:rPr>
          <w:t>RANGEL</w:t>
        </w:r>
        <w:r w:rsidR="000E2D4A" w:rsidRPr="008C79A1">
          <w:rPr>
            <w:rFonts w:ascii="Arial" w:eastAsia="Arial" w:hAnsi="Arial" w:cs="Arial"/>
            <w:lang w:val="es-ES"/>
          </w:rPr>
          <w:t>-VARGAS</w:t>
        </w:r>
        <w:r w:rsidR="009E621B" w:rsidRPr="008C79A1">
          <w:rPr>
            <w:rFonts w:ascii="Arial" w:eastAsia="Arial" w:hAnsi="Arial" w:cs="Arial"/>
            <w:lang w:val="es-ES"/>
          </w:rPr>
          <w:t>, E</w:t>
        </w:r>
      </w:hyperlink>
      <w:r w:rsidR="000E2D4A" w:rsidRPr="008C79A1">
        <w:rPr>
          <w:rFonts w:ascii="Arial" w:eastAsia="Arial" w:hAnsi="Arial" w:cs="Arial"/>
          <w:lang w:val="es-ES"/>
        </w:rPr>
        <w:t>SMERALDA</w:t>
      </w:r>
      <w:r w:rsidR="009E621B" w:rsidRPr="008C79A1">
        <w:rPr>
          <w:rFonts w:ascii="Arial" w:eastAsia="Arial" w:hAnsi="Arial" w:cs="Arial"/>
          <w:lang w:val="es-ES"/>
        </w:rPr>
        <w:t>; </w:t>
      </w:r>
      <w:hyperlink r:id="rId23">
        <w:r w:rsidR="009E621B" w:rsidRPr="008C79A1">
          <w:rPr>
            <w:rFonts w:ascii="Arial" w:eastAsia="Arial" w:hAnsi="Arial" w:cs="Arial"/>
            <w:lang w:val="es-ES"/>
          </w:rPr>
          <w:t>NAVARRO</w:t>
        </w:r>
        <w:r w:rsidR="000E2D4A" w:rsidRPr="008C79A1">
          <w:rPr>
            <w:rFonts w:ascii="Arial" w:eastAsia="Arial" w:hAnsi="Arial" w:cs="Arial"/>
            <w:lang w:val="es-ES"/>
          </w:rPr>
          <w:t>-CORTEZ</w:t>
        </w:r>
        <w:r w:rsidR="009E621B" w:rsidRPr="008C79A1">
          <w:rPr>
            <w:rFonts w:ascii="Arial" w:eastAsia="Arial" w:hAnsi="Arial" w:cs="Arial"/>
            <w:lang w:val="es-ES"/>
          </w:rPr>
          <w:t>, R</w:t>
        </w:r>
        <w:r w:rsidR="000E2D4A" w:rsidRPr="008C79A1">
          <w:rPr>
            <w:rFonts w:ascii="Arial" w:eastAsia="Arial" w:hAnsi="Arial" w:cs="Arial"/>
            <w:lang w:val="es-ES"/>
          </w:rPr>
          <w:t>ICARDO-</w:t>
        </w:r>
        <w:r w:rsidR="009E621B" w:rsidRPr="008C79A1">
          <w:rPr>
            <w:rFonts w:ascii="Arial" w:eastAsia="Arial" w:hAnsi="Arial" w:cs="Arial"/>
            <w:lang w:val="es-ES"/>
          </w:rPr>
          <w:t>O</w:t>
        </w:r>
      </w:hyperlink>
      <w:r w:rsidR="000E2D4A" w:rsidRPr="008C79A1">
        <w:rPr>
          <w:rFonts w:ascii="Arial" w:eastAsia="Arial" w:hAnsi="Arial" w:cs="Arial"/>
          <w:lang w:val="es-ES"/>
        </w:rPr>
        <w:t>MAR</w:t>
      </w:r>
      <w:r w:rsidR="009E621B" w:rsidRPr="008C79A1">
        <w:rPr>
          <w:rFonts w:ascii="Arial" w:eastAsia="Arial" w:hAnsi="Arial" w:cs="Arial"/>
          <w:lang w:val="es-ES"/>
        </w:rPr>
        <w:t>; </w:t>
      </w:r>
      <w:hyperlink r:id="rId24">
        <w:r w:rsidR="009E621B" w:rsidRPr="008C79A1">
          <w:rPr>
            <w:rFonts w:ascii="Arial" w:eastAsia="Arial" w:hAnsi="Arial" w:cs="Arial"/>
            <w:lang w:val="es-ES"/>
          </w:rPr>
          <w:t>CABRERA</w:t>
        </w:r>
        <w:r w:rsidR="000E2D4A" w:rsidRPr="008C79A1">
          <w:rPr>
            <w:rFonts w:ascii="Arial" w:eastAsia="Arial" w:hAnsi="Arial" w:cs="Arial"/>
            <w:lang w:val="es-ES"/>
          </w:rPr>
          <w:t>-CANALES</w:t>
        </w:r>
        <w:r w:rsidR="009E621B" w:rsidRPr="008C79A1">
          <w:rPr>
            <w:rFonts w:ascii="Arial" w:eastAsia="Arial" w:hAnsi="Arial" w:cs="Arial"/>
            <w:lang w:val="es-ES"/>
          </w:rPr>
          <w:t>, Z</w:t>
        </w:r>
        <w:r w:rsidR="000E2D4A" w:rsidRPr="008C79A1">
          <w:rPr>
            <w:rFonts w:ascii="Arial" w:eastAsia="Arial" w:hAnsi="Arial" w:cs="Arial"/>
            <w:lang w:val="es-ES"/>
          </w:rPr>
          <w:t>AIRA-</w:t>
        </w:r>
        <w:r w:rsidR="009E621B" w:rsidRPr="008C79A1">
          <w:rPr>
            <w:rFonts w:ascii="Arial" w:eastAsia="Arial" w:hAnsi="Arial" w:cs="Arial"/>
            <w:lang w:val="es-ES"/>
          </w:rPr>
          <w:t>E</w:t>
        </w:r>
      </w:hyperlink>
      <w:r w:rsidR="000E2D4A" w:rsidRPr="008C79A1">
        <w:rPr>
          <w:rFonts w:ascii="Arial" w:eastAsia="Arial" w:hAnsi="Arial" w:cs="Arial"/>
          <w:lang w:val="es-ES"/>
        </w:rPr>
        <w:t>SMERALDA</w:t>
      </w:r>
      <w:r w:rsidR="009E621B" w:rsidRPr="008C79A1">
        <w:rPr>
          <w:rFonts w:ascii="Arial" w:eastAsia="Arial" w:hAnsi="Arial" w:cs="Arial"/>
          <w:lang w:val="es-ES"/>
        </w:rPr>
        <w:t>; </w:t>
      </w:r>
      <w:hyperlink r:id="rId25">
        <w:r w:rsidR="009E621B" w:rsidRPr="008C79A1">
          <w:rPr>
            <w:rFonts w:ascii="Arial" w:eastAsia="Arial" w:hAnsi="Arial" w:cs="Arial"/>
            <w:lang w:val="es-ES"/>
          </w:rPr>
          <w:t>DÍAZ</w:t>
        </w:r>
        <w:r w:rsidR="000E2D4A" w:rsidRPr="008C79A1">
          <w:rPr>
            <w:rFonts w:ascii="Arial" w:eastAsia="Arial" w:hAnsi="Arial" w:cs="Arial"/>
            <w:lang w:val="es-ES"/>
          </w:rPr>
          <w:t>-BATALLA</w:t>
        </w:r>
        <w:r w:rsidR="009E621B" w:rsidRPr="008C79A1">
          <w:rPr>
            <w:rFonts w:ascii="Arial" w:eastAsia="Arial" w:hAnsi="Arial" w:cs="Arial"/>
            <w:lang w:val="es-ES"/>
          </w:rPr>
          <w:t>, L</w:t>
        </w:r>
      </w:hyperlink>
      <w:r w:rsidR="000E2D4A" w:rsidRPr="008C79A1">
        <w:rPr>
          <w:rFonts w:ascii="Arial" w:eastAsia="Arial" w:hAnsi="Arial" w:cs="Arial"/>
          <w:lang w:val="es-ES"/>
        </w:rPr>
        <w:t>UÍS</w:t>
      </w:r>
      <w:r w:rsidR="009E621B" w:rsidRPr="008C79A1">
        <w:rPr>
          <w:rFonts w:ascii="Arial" w:eastAsia="Arial" w:hAnsi="Arial" w:cs="Arial"/>
          <w:lang w:val="es-ES"/>
        </w:rPr>
        <w:t xml:space="preserve">; </w:t>
      </w:r>
      <w:hyperlink r:id="rId26">
        <w:r w:rsidR="009E621B" w:rsidRPr="008C79A1">
          <w:rPr>
            <w:rFonts w:ascii="Arial" w:eastAsia="Arial" w:hAnsi="Arial" w:cs="Arial"/>
            <w:lang w:val="es-ES"/>
          </w:rPr>
          <w:t>MARTÍNEZ</w:t>
        </w:r>
        <w:r w:rsidR="000E2D4A" w:rsidRPr="008C79A1">
          <w:rPr>
            <w:rFonts w:ascii="Arial" w:eastAsia="Arial" w:hAnsi="Arial" w:cs="Arial"/>
            <w:lang w:val="es-ES"/>
          </w:rPr>
          <w:t>-BUSTOS</w:t>
        </w:r>
        <w:r w:rsidR="009E621B" w:rsidRPr="008C79A1">
          <w:rPr>
            <w:rFonts w:ascii="Arial" w:eastAsia="Arial" w:hAnsi="Arial" w:cs="Arial"/>
            <w:lang w:val="es-ES"/>
          </w:rPr>
          <w:t>, F</w:t>
        </w:r>
      </w:hyperlink>
      <w:r w:rsidR="000E2D4A" w:rsidRPr="008C79A1">
        <w:rPr>
          <w:rFonts w:ascii="Arial" w:eastAsia="Arial" w:hAnsi="Arial" w:cs="Arial"/>
          <w:lang w:val="es-ES"/>
        </w:rPr>
        <w:t>ERNANDO</w:t>
      </w:r>
      <w:r w:rsidR="009E621B" w:rsidRPr="008C79A1">
        <w:rPr>
          <w:rFonts w:ascii="Arial" w:eastAsia="Arial" w:hAnsi="Arial" w:cs="Arial"/>
          <w:lang w:val="es-ES"/>
        </w:rPr>
        <w:t>; </w:t>
      </w:r>
      <w:hyperlink r:id="rId27">
        <w:r w:rsidR="009E621B" w:rsidRPr="008C79A1">
          <w:rPr>
            <w:rFonts w:ascii="Arial" w:eastAsia="Arial" w:hAnsi="Arial" w:cs="Arial"/>
            <w:lang w:val="es-ES"/>
          </w:rPr>
          <w:t>GUZMÁN</w:t>
        </w:r>
        <w:r w:rsidR="000E2D4A" w:rsidRPr="008C79A1">
          <w:rPr>
            <w:rFonts w:ascii="Arial" w:eastAsia="Arial" w:hAnsi="Arial" w:cs="Arial"/>
            <w:lang w:val="es-ES"/>
          </w:rPr>
          <w:t>-ORTÍZ</w:t>
        </w:r>
        <w:r w:rsidR="009E621B" w:rsidRPr="008C79A1">
          <w:rPr>
            <w:rFonts w:ascii="Arial" w:eastAsia="Arial" w:hAnsi="Arial" w:cs="Arial"/>
            <w:lang w:val="es-ES"/>
          </w:rPr>
          <w:t>, FA</w:t>
        </w:r>
      </w:hyperlink>
      <w:r w:rsidR="000E2D4A" w:rsidRPr="008C79A1">
        <w:rPr>
          <w:rFonts w:ascii="Arial" w:eastAsia="Arial" w:hAnsi="Arial" w:cs="Arial"/>
          <w:lang w:val="es-ES"/>
        </w:rPr>
        <w:t>BIOLA-ARACELI</w:t>
      </w:r>
      <w:r w:rsidR="009E621B" w:rsidRPr="008C79A1">
        <w:rPr>
          <w:rFonts w:ascii="Arial" w:eastAsia="Arial" w:hAnsi="Arial" w:cs="Arial"/>
          <w:lang w:val="es-ES"/>
        </w:rPr>
        <w:t xml:space="preserve">; </w:t>
      </w:r>
      <w:hyperlink r:id="rId28">
        <w:r w:rsidR="009E621B" w:rsidRPr="008C79A1">
          <w:rPr>
            <w:rFonts w:ascii="Arial" w:eastAsia="Arial" w:hAnsi="Arial" w:cs="Arial"/>
            <w:lang w:val="es-ES"/>
          </w:rPr>
          <w:t>FALFAN</w:t>
        </w:r>
        <w:r w:rsidR="000E2D4A" w:rsidRPr="008C79A1">
          <w:rPr>
            <w:rFonts w:ascii="Arial" w:eastAsia="Arial" w:hAnsi="Arial" w:cs="Arial"/>
            <w:lang w:val="es-ES"/>
          </w:rPr>
          <w:t>-CORTEZ</w:t>
        </w:r>
        <w:r w:rsidR="009E621B" w:rsidRPr="008C79A1">
          <w:rPr>
            <w:rFonts w:ascii="Arial" w:eastAsia="Arial" w:hAnsi="Arial" w:cs="Arial"/>
            <w:lang w:val="es-ES"/>
          </w:rPr>
          <w:t>, R</w:t>
        </w:r>
        <w:r w:rsidR="000E2D4A" w:rsidRPr="008C79A1">
          <w:rPr>
            <w:rFonts w:ascii="Arial" w:eastAsia="Arial" w:hAnsi="Arial" w:cs="Arial"/>
            <w:lang w:val="es-ES"/>
          </w:rPr>
          <w:t>EYNA-NALLELY</w:t>
        </w:r>
      </w:hyperlink>
      <w:r w:rsidR="009E621B" w:rsidRPr="008C79A1">
        <w:rPr>
          <w:rFonts w:ascii="Arial" w:eastAsia="Arial" w:hAnsi="Arial" w:cs="Arial"/>
          <w:lang w:val="es-ES"/>
        </w:rPr>
        <w:t xml:space="preserve">. </w:t>
      </w:r>
      <w:r w:rsidR="009E621B" w:rsidRPr="008C79A1">
        <w:rPr>
          <w:rFonts w:ascii="Arial" w:eastAsia="Arial" w:hAnsi="Arial" w:cs="Arial"/>
        </w:rPr>
        <w:t>A modified Achira (</w:t>
      </w:r>
      <w:r w:rsidR="009E621B" w:rsidRPr="008C79A1">
        <w:rPr>
          <w:rFonts w:ascii="Arial" w:eastAsia="Arial" w:hAnsi="Arial" w:cs="Arial"/>
          <w:i/>
        </w:rPr>
        <w:t xml:space="preserve">Canna indica </w:t>
      </w:r>
      <w:r w:rsidR="009E621B" w:rsidRPr="008C79A1">
        <w:rPr>
          <w:rFonts w:ascii="Arial" w:eastAsia="Arial" w:hAnsi="Arial" w:cs="Arial"/>
        </w:rPr>
        <w:t xml:space="preserve">L.) starch as a wall material for the encapsulation of </w:t>
      </w:r>
      <w:r w:rsidR="009E621B" w:rsidRPr="008C79A1">
        <w:rPr>
          <w:rFonts w:ascii="Arial" w:eastAsia="Arial" w:hAnsi="Arial" w:cs="Arial"/>
          <w:i/>
        </w:rPr>
        <w:t>Hibiscus sabdariffa</w:t>
      </w:r>
      <w:r w:rsidR="009E621B" w:rsidRPr="008C79A1">
        <w:rPr>
          <w:rFonts w:ascii="Arial" w:eastAsia="Arial" w:hAnsi="Arial" w:cs="Arial"/>
        </w:rPr>
        <w:t xml:space="preserve"> extract using spray drying. Food Research International, v. 119, 2019, p. 547-553. </w:t>
      </w:r>
    </w:p>
    <w:p w14:paraId="7F129A13" w14:textId="60C0A126" w:rsidR="009E621B" w:rsidRPr="0050257D" w:rsidRDefault="00191962" w:rsidP="0050257D">
      <w:pPr>
        <w:spacing w:after="0" w:line="240" w:lineRule="auto"/>
        <w:ind w:left="720"/>
        <w:jc w:val="both"/>
        <w:rPr>
          <w:rFonts w:ascii="Arial" w:eastAsia="Arial" w:hAnsi="Arial" w:cs="Arial"/>
        </w:rPr>
      </w:pPr>
      <w:hyperlink r:id="rId29" w:history="1">
        <w:r w:rsidRPr="002158B9">
          <w:rPr>
            <w:rStyle w:val="Hipervnculo"/>
            <w:rFonts w:ascii="Arial" w:eastAsia="Arial" w:hAnsi="Arial" w:cs="Arial"/>
          </w:rPr>
          <w:t>https://doi.org/10.1016/j.foodres.20</w:t>
        </w:r>
        <w:r w:rsidRPr="002158B9">
          <w:rPr>
            <w:rStyle w:val="Hipervnculo"/>
            <w:rFonts w:ascii="Arial" w:eastAsia="Arial" w:hAnsi="Arial" w:cs="Arial"/>
          </w:rPr>
          <w:t>1</w:t>
        </w:r>
        <w:r w:rsidRPr="002158B9">
          <w:rPr>
            <w:rStyle w:val="Hipervnculo"/>
            <w:rFonts w:ascii="Arial" w:eastAsia="Arial" w:hAnsi="Arial" w:cs="Arial"/>
          </w:rPr>
          <w:t>8.10.031</w:t>
        </w:r>
      </w:hyperlink>
      <w:r w:rsidR="00F05FB7" w:rsidRPr="0050257D">
        <w:rPr>
          <w:rStyle w:val="Hipervnculo"/>
          <w:rFonts w:ascii="Arial" w:eastAsia="Arial" w:hAnsi="Arial" w:cs="Arial"/>
        </w:rPr>
        <w:t xml:space="preserve"> </w:t>
      </w:r>
      <w:r w:rsidR="009E621B" w:rsidRPr="0050257D">
        <w:rPr>
          <w:rFonts w:ascii="Arial" w:eastAsia="Arial" w:hAnsi="Arial" w:cs="Arial"/>
        </w:rPr>
        <w:t xml:space="preserve"> </w:t>
      </w:r>
    </w:p>
    <w:p w14:paraId="0510984A" w14:textId="77777777" w:rsidR="00191962" w:rsidRDefault="009E621B" w:rsidP="00191962">
      <w:pPr>
        <w:spacing w:after="0" w:line="240" w:lineRule="auto"/>
        <w:ind w:left="720" w:hanging="720"/>
        <w:jc w:val="both"/>
        <w:rPr>
          <w:rFonts w:ascii="Arial" w:eastAsia="Arial" w:hAnsi="Arial" w:cs="Arial"/>
        </w:rPr>
      </w:pPr>
      <w:r w:rsidRPr="00F05FB7">
        <w:rPr>
          <w:rFonts w:ascii="Arial" w:eastAsia="Arial" w:hAnsi="Arial" w:cs="Arial"/>
        </w:rPr>
        <w:lastRenderedPageBreak/>
        <w:t xml:space="preserve">GORDON, MANFRED; TAYLOR, JAMES S. Ideal copolymers and the 2nd order transitions of synthetic rubbers. Non-crystalline copolymers. Journal of Applied Chemistry, v. 2, n. </w:t>
      </w:r>
      <w:r w:rsidR="00F05FB7" w:rsidRPr="00F05FB7">
        <w:rPr>
          <w:rFonts w:ascii="Arial" w:eastAsia="Arial" w:hAnsi="Arial" w:cs="Arial"/>
        </w:rPr>
        <w:t>9</w:t>
      </w:r>
      <w:r w:rsidRPr="00F05FB7">
        <w:rPr>
          <w:rFonts w:ascii="Arial" w:eastAsia="Arial" w:hAnsi="Arial" w:cs="Arial"/>
        </w:rPr>
        <w:t xml:space="preserve">, 1952, p. 493-500. </w:t>
      </w:r>
    </w:p>
    <w:p w14:paraId="10CA991C" w14:textId="4CB013F6" w:rsidR="009E621B" w:rsidRPr="00F05FB7" w:rsidRDefault="00381308" w:rsidP="00191962">
      <w:pPr>
        <w:spacing w:after="0" w:line="240" w:lineRule="auto"/>
        <w:ind w:left="720"/>
        <w:jc w:val="both"/>
        <w:rPr>
          <w:rFonts w:ascii="Arial" w:eastAsia="Arial" w:hAnsi="Arial" w:cs="Arial"/>
        </w:rPr>
      </w:pPr>
      <w:hyperlink r:id="rId30" w:history="1">
        <w:r w:rsidRPr="002158B9">
          <w:rPr>
            <w:rStyle w:val="Hipervnculo"/>
            <w:rFonts w:ascii="Arial" w:eastAsia="Arial" w:hAnsi="Arial" w:cs="Arial"/>
          </w:rPr>
          <w:t>https://doi.org/10.1002/jctb.501002</w:t>
        </w:r>
        <w:r w:rsidRPr="002158B9">
          <w:rPr>
            <w:rStyle w:val="Hipervnculo"/>
            <w:rFonts w:ascii="Arial" w:eastAsia="Arial" w:hAnsi="Arial" w:cs="Arial"/>
          </w:rPr>
          <w:t>0</w:t>
        </w:r>
        <w:r w:rsidRPr="002158B9">
          <w:rPr>
            <w:rStyle w:val="Hipervnculo"/>
            <w:rFonts w:ascii="Arial" w:eastAsia="Arial" w:hAnsi="Arial" w:cs="Arial"/>
          </w:rPr>
          <w:t>901</w:t>
        </w:r>
      </w:hyperlink>
      <w:r w:rsidR="009E621B" w:rsidRPr="00F05FB7">
        <w:rPr>
          <w:rFonts w:ascii="Arial" w:eastAsia="Arial" w:hAnsi="Arial" w:cs="Arial"/>
        </w:rPr>
        <w:t xml:space="preserve"> </w:t>
      </w:r>
    </w:p>
    <w:p w14:paraId="5DD3558E" w14:textId="77777777" w:rsidR="00381308" w:rsidRDefault="009E621B" w:rsidP="00381308">
      <w:pPr>
        <w:spacing w:after="0" w:line="240" w:lineRule="auto"/>
        <w:ind w:left="720" w:hanging="720"/>
        <w:jc w:val="both"/>
        <w:rPr>
          <w:lang w:val="en-US"/>
        </w:rPr>
      </w:pPr>
      <w:r w:rsidRPr="005B2E9D">
        <w:rPr>
          <w:rFonts w:ascii="Arial" w:eastAsia="Arial" w:hAnsi="Arial" w:cs="Arial"/>
        </w:rPr>
        <w:t xml:space="preserve">HOYOS-LEYVA, JAVIER D., BELLO-PÉREZ, LUIS A.; ALVAREZ-RAMIREZ, J.; GARCIA, HUGO S. Microencapsulation using starch as wall material: A review. </w:t>
      </w:r>
      <w:r w:rsidRPr="005B2E9D">
        <w:rPr>
          <w:rFonts w:ascii="Arial" w:eastAsia="Arial" w:hAnsi="Arial" w:cs="Arial"/>
          <w:lang w:val="en-US"/>
        </w:rPr>
        <w:t>Food reviews international, v. 34, n. 2, 2018, p. 148-161.</w:t>
      </w:r>
      <w:r w:rsidRPr="005B2E9D">
        <w:rPr>
          <w:lang w:val="en-US"/>
        </w:rPr>
        <w:t xml:space="preserve"> </w:t>
      </w:r>
    </w:p>
    <w:p w14:paraId="7A6E58FD" w14:textId="4241B36B" w:rsidR="009E621B" w:rsidRPr="00381308" w:rsidRDefault="00AC6EBC" w:rsidP="00381308">
      <w:pPr>
        <w:spacing w:after="0" w:line="240" w:lineRule="auto"/>
        <w:ind w:left="720"/>
        <w:jc w:val="both"/>
        <w:rPr>
          <w:lang w:val="en-US"/>
        </w:rPr>
      </w:pPr>
      <w:hyperlink r:id="rId31" w:history="1">
        <w:r w:rsidRPr="002158B9">
          <w:rPr>
            <w:rStyle w:val="Hipervnculo"/>
            <w:rFonts w:ascii="Arial" w:eastAsia="Arial" w:hAnsi="Arial" w:cs="Arial"/>
            <w:lang w:val="en-US"/>
          </w:rPr>
          <w:t>https://doi.org/10.1</w:t>
        </w:r>
        <w:r w:rsidRPr="002158B9">
          <w:rPr>
            <w:rStyle w:val="Hipervnculo"/>
            <w:rFonts w:ascii="Arial" w:eastAsia="Arial" w:hAnsi="Arial" w:cs="Arial"/>
            <w:lang w:val="en-US"/>
          </w:rPr>
          <w:t>0</w:t>
        </w:r>
        <w:r w:rsidRPr="002158B9">
          <w:rPr>
            <w:rStyle w:val="Hipervnculo"/>
            <w:rFonts w:ascii="Arial" w:eastAsia="Arial" w:hAnsi="Arial" w:cs="Arial"/>
            <w:lang w:val="en-US"/>
          </w:rPr>
          <w:t>80/87559129.2016.1261298</w:t>
        </w:r>
      </w:hyperlink>
      <w:r w:rsidR="009E621B" w:rsidRPr="005B2E9D">
        <w:rPr>
          <w:rFonts w:ascii="Arial" w:eastAsia="Arial" w:hAnsi="Arial" w:cs="Arial"/>
          <w:lang w:val="en-US"/>
        </w:rPr>
        <w:t xml:space="preserve"> </w:t>
      </w:r>
    </w:p>
    <w:p w14:paraId="259575DD" w14:textId="77777777" w:rsidR="004C27D4" w:rsidRDefault="009E621B" w:rsidP="009E621B">
      <w:pPr>
        <w:spacing w:after="0" w:line="240" w:lineRule="auto"/>
        <w:ind w:left="720" w:hanging="720"/>
        <w:jc w:val="both"/>
        <w:rPr>
          <w:rFonts w:ascii="Arial" w:eastAsia="Arial" w:hAnsi="Arial" w:cs="Arial"/>
        </w:rPr>
      </w:pPr>
      <w:r w:rsidRPr="005B2E9D">
        <w:rPr>
          <w:rFonts w:ascii="Arial" w:eastAsia="Arial" w:hAnsi="Arial" w:cs="Arial"/>
        </w:rPr>
        <w:t xml:space="preserve">JANISZEWSKA-TURAK, EMILIA. Carotenoids microencapsulation by spray drying method and supercritical </w:t>
      </w:r>
      <w:proofErr w:type="spellStart"/>
      <w:r w:rsidRPr="005B2E9D">
        <w:rPr>
          <w:rFonts w:ascii="Arial" w:eastAsia="Arial" w:hAnsi="Arial" w:cs="Arial"/>
        </w:rPr>
        <w:t>micronization</w:t>
      </w:r>
      <w:proofErr w:type="spellEnd"/>
      <w:r w:rsidRPr="005B2E9D">
        <w:rPr>
          <w:rFonts w:ascii="Arial" w:eastAsia="Arial" w:hAnsi="Arial" w:cs="Arial"/>
        </w:rPr>
        <w:t>. Food research international, v. 99, 2017, p. 891-901.</w:t>
      </w:r>
    </w:p>
    <w:p w14:paraId="0079632D" w14:textId="1DDEE68C" w:rsidR="009E621B" w:rsidRPr="005B2E9D" w:rsidRDefault="002B6F68" w:rsidP="004C27D4">
      <w:pPr>
        <w:spacing w:after="0" w:line="240" w:lineRule="auto"/>
        <w:ind w:left="720"/>
        <w:jc w:val="both"/>
        <w:rPr>
          <w:rFonts w:ascii="Arial" w:eastAsia="Arial" w:hAnsi="Arial" w:cs="Arial"/>
        </w:rPr>
      </w:pPr>
      <w:hyperlink r:id="rId32" w:history="1">
        <w:r w:rsidRPr="002158B9">
          <w:rPr>
            <w:rStyle w:val="Hipervnculo"/>
            <w:rFonts w:ascii="Arial" w:eastAsia="Arial" w:hAnsi="Arial" w:cs="Arial"/>
          </w:rPr>
          <w:t>https://doi.org</w:t>
        </w:r>
        <w:r w:rsidRPr="002158B9">
          <w:rPr>
            <w:rStyle w:val="Hipervnculo"/>
            <w:rFonts w:ascii="Arial" w:eastAsia="Arial" w:hAnsi="Arial" w:cs="Arial"/>
          </w:rPr>
          <w:t>/</w:t>
        </w:r>
        <w:r w:rsidRPr="002158B9">
          <w:rPr>
            <w:rStyle w:val="Hipervnculo"/>
            <w:rFonts w:ascii="Arial" w:eastAsia="Arial" w:hAnsi="Arial" w:cs="Arial"/>
          </w:rPr>
          <w:t>10.1016/j.foodres.2017.02.001</w:t>
        </w:r>
      </w:hyperlink>
      <w:r w:rsidR="009E621B" w:rsidRPr="005B2E9D">
        <w:rPr>
          <w:rFonts w:ascii="Arial" w:eastAsia="Arial" w:hAnsi="Arial" w:cs="Arial"/>
        </w:rPr>
        <w:t xml:space="preserve"> </w:t>
      </w:r>
    </w:p>
    <w:p w14:paraId="43C0C339" w14:textId="77777777" w:rsidR="00AC6EBC" w:rsidRDefault="009E621B" w:rsidP="00AC6EBC">
      <w:pPr>
        <w:spacing w:after="0" w:line="240" w:lineRule="auto"/>
        <w:ind w:left="720" w:hanging="720"/>
        <w:jc w:val="both"/>
        <w:rPr>
          <w:rFonts w:ascii="Arial" w:eastAsia="Arial" w:hAnsi="Arial" w:cs="Arial"/>
          <w:lang w:val="en-US"/>
        </w:rPr>
      </w:pPr>
      <w:r w:rsidRPr="00E81E7E">
        <w:rPr>
          <w:rFonts w:ascii="Arial" w:eastAsia="Arial" w:hAnsi="Arial" w:cs="Arial"/>
        </w:rPr>
        <w:t xml:space="preserve">JIN, YANGYANG; LI, JASON; NIK, AMIR-MALAKI. Starch-based microencapsulation. </w:t>
      </w:r>
      <w:r w:rsidRPr="00E81E7E">
        <w:rPr>
          <w:rFonts w:ascii="Arial" w:eastAsia="Arial" w:hAnsi="Arial" w:cs="Arial"/>
          <w:lang w:val="en-US"/>
        </w:rPr>
        <w:t xml:space="preserve">Starch in Food, 2018, p. 661-690. </w:t>
      </w:r>
    </w:p>
    <w:p w14:paraId="4012BDC2" w14:textId="5B6E435B" w:rsidR="009E621B" w:rsidRPr="00E81E7E" w:rsidRDefault="00DA2136" w:rsidP="00AC6EBC">
      <w:pPr>
        <w:spacing w:after="0" w:line="240" w:lineRule="auto"/>
        <w:ind w:left="720"/>
        <w:jc w:val="both"/>
        <w:rPr>
          <w:rFonts w:ascii="Arial" w:eastAsia="Arial" w:hAnsi="Arial" w:cs="Arial"/>
          <w:lang w:val="en-US"/>
        </w:rPr>
      </w:pPr>
      <w:hyperlink r:id="rId33" w:history="1">
        <w:r w:rsidRPr="002158B9">
          <w:rPr>
            <w:rStyle w:val="Hipervnculo"/>
            <w:rFonts w:ascii="Arial" w:eastAsia="Arial" w:hAnsi="Arial" w:cs="Arial"/>
            <w:lang w:val="en-US"/>
          </w:rPr>
          <w:t>https://doi.org/10.1016/B978-0-08-100868-3.00017-2</w:t>
        </w:r>
      </w:hyperlink>
      <w:r w:rsidR="002B6F68">
        <w:rPr>
          <w:rStyle w:val="Hipervnculo"/>
          <w:rFonts w:ascii="Arial" w:eastAsia="Arial" w:hAnsi="Arial" w:cs="Arial"/>
          <w:lang w:val="en-US"/>
        </w:rPr>
        <w:t xml:space="preserve"> </w:t>
      </w:r>
      <w:r w:rsidR="009E621B" w:rsidRPr="00E81E7E">
        <w:rPr>
          <w:rFonts w:ascii="Arial" w:eastAsia="Arial" w:hAnsi="Arial" w:cs="Arial"/>
          <w:lang w:val="en-US"/>
        </w:rPr>
        <w:t xml:space="preserve"> </w:t>
      </w:r>
    </w:p>
    <w:p w14:paraId="680F5A77" w14:textId="77777777" w:rsidR="00DA2136" w:rsidRDefault="009E621B" w:rsidP="00DA2136">
      <w:pPr>
        <w:spacing w:after="0" w:line="240" w:lineRule="auto"/>
        <w:ind w:left="720" w:hanging="720"/>
        <w:jc w:val="both"/>
        <w:rPr>
          <w:rFonts w:ascii="Arial" w:eastAsia="Arial" w:hAnsi="Arial" w:cs="Arial"/>
        </w:rPr>
      </w:pPr>
      <w:r w:rsidRPr="00E81E7E">
        <w:rPr>
          <w:rFonts w:ascii="Arial" w:eastAsia="Arial" w:hAnsi="Arial" w:cs="Arial"/>
        </w:rPr>
        <w:t>JOUPPILA, K.; ROOS, Y</w:t>
      </w:r>
      <w:r w:rsidR="00E81E7E" w:rsidRPr="00E81E7E">
        <w:rPr>
          <w:rFonts w:ascii="Arial" w:eastAsia="Arial" w:hAnsi="Arial" w:cs="Arial"/>
        </w:rPr>
        <w:t>.H</w:t>
      </w:r>
      <w:r w:rsidRPr="00E81E7E">
        <w:rPr>
          <w:rFonts w:ascii="Arial" w:eastAsia="Arial" w:hAnsi="Arial" w:cs="Arial"/>
        </w:rPr>
        <w:t>. The physical state of amorphous corn starch and its impact on crystallization. Carbohydrate Polymers, v. 32, n. 2, 1997, p. 95</w:t>
      </w:r>
      <w:r w:rsidR="00E81E7E" w:rsidRPr="00E81E7E">
        <w:rPr>
          <w:rFonts w:ascii="Arial" w:eastAsia="Arial" w:hAnsi="Arial" w:cs="Arial"/>
        </w:rPr>
        <w:t>-104</w:t>
      </w:r>
      <w:r w:rsidRPr="00E81E7E">
        <w:rPr>
          <w:rFonts w:ascii="Arial" w:eastAsia="Arial" w:hAnsi="Arial" w:cs="Arial"/>
        </w:rPr>
        <w:t>.</w:t>
      </w:r>
    </w:p>
    <w:p w14:paraId="5630661E" w14:textId="59AFFD93" w:rsidR="009E621B" w:rsidRPr="00E81E7E" w:rsidRDefault="00743D32" w:rsidP="00DA2136">
      <w:pPr>
        <w:spacing w:after="0" w:line="240" w:lineRule="auto"/>
        <w:ind w:left="720"/>
        <w:jc w:val="both"/>
        <w:rPr>
          <w:rFonts w:ascii="Arial" w:eastAsia="Arial" w:hAnsi="Arial" w:cs="Arial"/>
        </w:rPr>
      </w:pPr>
      <w:hyperlink r:id="rId34" w:history="1">
        <w:r w:rsidRPr="002158B9">
          <w:rPr>
            <w:rStyle w:val="Hipervnculo"/>
            <w:rFonts w:ascii="Arial" w:eastAsia="Arial" w:hAnsi="Arial" w:cs="Arial"/>
          </w:rPr>
          <w:t>https://doi.org/10.10</w:t>
        </w:r>
        <w:r w:rsidRPr="002158B9">
          <w:rPr>
            <w:rStyle w:val="Hipervnculo"/>
            <w:rFonts w:ascii="Arial" w:eastAsia="Arial" w:hAnsi="Arial" w:cs="Arial"/>
          </w:rPr>
          <w:t>1</w:t>
        </w:r>
        <w:r w:rsidRPr="002158B9">
          <w:rPr>
            <w:rStyle w:val="Hipervnculo"/>
            <w:rFonts w:ascii="Arial" w:eastAsia="Arial" w:hAnsi="Arial" w:cs="Arial"/>
          </w:rPr>
          <w:t>6/S0144-8617(96)00175-0</w:t>
        </w:r>
      </w:hyperlink>
      <w:r w:rsidR="009E621B" w:rsidRPr="00E81E7E">
        <w:rPr>
          <w:rFonts w:ascii="Arial" w:eastAsia="Arial" w:hAnsi="Arial" w:cs="Arial"/>
        </w:rPr>
        <w:t xml:space="preserve"> </w:t>
      </w:r>
    </w:p>
    <w:p w14:paraId="257D2607" w14:textId="77777777" w:rsidR="004C27D4" w:rsidRDefault="009E621B" w:rsidP="009E621B">
      <w:pPr>
        <w:spacing w:after="0" w:line="240" w:lineRule="auto"/>
        <w:ind w:left="720" w:hanging="720"/>
        <w:jc w:val="both"/>
        <w:rPr>
          <w:rFonts w:ascii="Arial" w:eastAsia="Arial" w:hAnsi="Arial" w:cs="Arial"/>
          <w:lang w:val="en-US"/>
        </w:rPr>
      </w:pPr>
      <w:r w:rsidRPr="00E81E7E">
        <w:rPr>
          <w:rFonts w:ascii="Arial" w:eastAsia="Arial" w:hAnsi="Arial" w:cs="Arial"/>
        </w:rPr>
        <w:t xml:space="preserve">KATKOV, IGOR I.; LEVINE, FRED. Prediction of the glass transition temperature of water solutions:  comparison of different models. </w:t>
      </w:r>
      <w:r w:rsidRPr="00E81E7E">
        <w:rPr>
          <w:rFonts w:ascii="Arial" w:eastAsia="Arial" w:hAnsi="Arial" w:cs="Arial"/>
          <w:lang w:val="en-US"/>
        </w:rPr>
        <w:t>Cryobiology, v. 49, n. 1, 2004, p. 62-</w:t>
      </w:r>
      <w:r w:rsidR="00E81E7E" w:rsidRPr="00E81E7E">
        <w:rPr>
          <w:rFonts w:ascii="Arial" w:eastAsia="Arial" w:hAnsi="Arial" w:cs="Arial"/>
          <w:lang w:val="en-US"/>
        </w:rPr>
        <w:t>82</w:t>
      </w:r>
      <w:r w:rsidRPr="00E81E7E">
        <w:rPr>
          <w:rFonts w:ascii="Arial" w:eastAsia="Arial" w:hAnsi="Arial" w:cs="Arial"/>
          <w:lang w:val="en-US"/>
        </w:rPr>
        <w:t>.</w:t>
      </w:r>
    </w:p>
    <w:p w14:paraId="1E6FC252" w14:textId="699B3A43" w:rsidR="009E621B" w:rsidRPr="00E81E7E" w:rsidRDefault="009E621B" w:rsidP="009E621B">
      <w:pPr>
        <w:spacing w:after="0" w:line="240" w:lineRule="auto"/>
        <w:ind w:left="720" w:hanging="720"/>
        <w:jc w:val="both"/>
        <w:rPr>
          <w:rFonts w:ascii="Arial" w:eastAsia="Arial" w:hAnsi="Arial" w:cs="Arial"/>
          <w:lang w:val="en-US"/>
        </w:rPr>
      </w:pPr>
      <w:r w:rsidRPr="00E81E7E">
        <w:rPr>
          <w:rFonts w:ascii="Arial" w:eastAsia="Arial" w:hAnsi="Arial" w:cs="Arial"/>
          <w:lang w:val="en-US"/>
        </w:rPr>
        <w:t xml:space="preserve"> </w:t>
      </w:r>
      <w:r w:rsidR="004C27D4">
        <w:rPr>
          <w:rFonts w:ascii="Arial" w:eastAsia="Arial" w:hAnsi="Arial" w:cs="Arial"/>
          <w:lang w:val="en-US"/>
        </w:rPr>
        <w:tab/>
      </w:r>
      <w:hyperlink r:id="rId35" w:history="1">
        <w:r w:rsidR="004C27D4" w:rsidRPr="002158B9">
          <w:rPr>
            <w:rStyle w:val="Hipervnculo"/>
            <w:rFonts w:ascii="Arial" w:eastAsia="Arial" w:hAnsi="Arial" w:cs="Arial"/>
            <w:lang w:val="en-US"/>
          </w:rPr>
          <w:t>https://doi.org/10</w:t>
        </w:r>
        <w:r w:rsidR="004C27D4" w:rsidRPr="002158B9">
          <w:rPr>
            <w:rStyle w:val="Hipervnculo"/>
            <w:rFonts w:ascii="Arial" w:eastAsia="Arial" w:hAnsi="Arial" w:cs="Arial"/>
            <w:lang w:val="en-US"/>
          </w:rPr>
          <w:t>.</w:t>
        </w:r>
        <w:r w:rsidR="004C27D4" w:rsidRPr="002158B9">
          <w:rPr>
            <w:rStyle w:val="Hipervnculo"/>
            <w:rFonts w:ascii="Arial" w:eastAsia="Arial" w:hAnsi="Arial" w:cs="Arial"/>
            <w:lang w:val="en-US"/>
          </w:rPr>
          <w:t>1016/j.cryobiol.2004.05.004</w:t>
        </w:r>
      </w:hyperlink>
      <w:r w:rsidRPr="00E81E7E">
        <w:rPr>
          <w:rFonts w:ascii="Arial" w:eastAsia="Arial" w:hAnsi="Arial" w:cs="Arial"/>
          <w:lang w:val="en-US"/>
        </w:rPr>
        <w:t xml:space="preserve"> </w:t>
      </w:r>
    </w:p>
    <w:p w14:paraId="16231313" w14:textId="77777777" w:rsidR="00743D32" w:rsidRDefault="009E621B" w:rsidP="00743D32">
      <w:pPr>
        <w:spacing w:after="0" w:line="240" w:lineRule="auto"/>
        <w:ind w:left="720" w:hanging="720"/>
        <w:jc w:val="both"/>
      </w:pPr>
      <w:r w:rsidRPr="004C27D4">
        <w:rPr>
          <w:rFonts w:ascii="Arial" w:eastAsia="Arial" w:hAnsi="Arial" w:cs="Arial"/>
        </w:rPr>
        <w:t xml:space="preserve">LABUZA, T.P.; </w:t>
      </w:r>
      <w:proofErr w:type="spellStart"/>
      <w:r w:rsidR="00124A41" w:rsidRPr="004C27D4">
        <w:rPr>
          <w:rFonts w:ascii="Arial" w:eastAsia="Arial" w:hAnsi="Arial" w:cs="Arial"/>
        </w:rPr>
        <w:t>Mc</w:t>
      </w:r>
      <w:r w:rsidRPr="004C27D4">
        <w:rPr>
          <w:rFonts w:ascii="Arial" w:eastAsia="Arial" w:hAnsi="Arial" w:cs="Arial"/>
        </w:rPr>
        <w:t>NALLY</w:t>
      </w:r>
      <w:proofErr w:type="spellEnd"/>
      <w:r w:rsidRPr="004C27D4">
        <w:rPr>
          <w:rFonts w:ascii="Arial" w:eastAsia="Arial" w:hAnsi="Arial" w:cs="Arial"/>
        </w:rPr>
        <w:t>, L.; GALLAGHER, D.; HAWKES, J.; HURTADO, F. Stability of intermediate moisture foods. Lipid oxidation. Journal of Food Science, v. 37, n. 1, 1972, p. 154-159.</w:t>
      </w:r>
      <w:r w:rsidRPr="004C27D4">
        <w:t xml:space="preserve"> </w:t>
      </w:r>
    </w:p>
    <w:p w14:paraId="5A468C4A" w14:textId="2FD90B56" w:rsidR="009E621B" w:rsidRPr="00743D32" w:rsidRDefault="004B7A7B" w:rsidP="00743D32">
      <w:pPr>
        <w:spacing w:after="0" w:line="240" w:lineRule="auto"/>
        <w:ind w:left="720"/>
        <w:jc w:val="both"/>
      </w:pPr>
      <w:hyperlink r:id="rId36" w:history="1">
        <w:r w:rsidRPr="002158B9">
          <w:rPr>
            <w:rStyle w:val="Hipervnculo"/>
            <w:rFonts w:ascii="Arial" w:eastAsia="Arial" w:hAnsi="Arial" w:cs="Arial"/>
          </w:rPr>
          <w:t>https://doi.org/10.1111/j.1365-2621.1972.tb03408.x</w:t>
        </w:r>
      </w:hyperlink>
      <w:r w:rsidR="009E621B" w:rsidRPr="004C27D4">
        <w:rPr>
          <w:rFonts w:ascii="Arial" w:eastAsia="Arial" w:hAnsi="Arial" w:cs="Arial"/>
        </w:rPr>
        <w:t xml:space="preserve"> </w:t>
      </w:r>
    </w:p>
    <w:p w14:paraId="5504AA97" w14:textId="77777777" w:rsidR="004C27D4" w:rsidRPr="004C27D4" w:rsidRDefault="009E621B" w:rsidP="009E621B">
      <w:pPr>
        <w:spacing w:after="0" w:line="240" w:lineRule="auto"/>
        <w:ind w:left="720" w:hanging="720"/>
        <w:jc w:val="both"/>
        <w:rPr>
          <w:rFonts w:ascii="Arial" w:eastAsia="Arial" w:hAnsi="Arial" w:cs="Arial"/>
        </w:rPr>
      </w:pPr>
      <w:r w:rsidRPr="004C27D4">
        <w:rPr>
          <w:rFonts w:ascii="Arial" w:eastAsia="Arial" w:hAnsi="Arial" w:cs="Arial"/>
        </w:rPr>
        <w:t>MÜLLER, LARS; CARIS-VEYRAT, CATHERINE; LOWE, GORDON; BÖHM, VOLKER. Lycopene and its antioxidant role in the prevention of cardiovascular diseases a critical review. Critical Reviews in Food Science and Nutrition, v. 56, n. 11, 2016, p. 1868-1879.</w:t>
      </w:r>
    </w:p>
    <w:p w14:paraId="7D7552A6" w14:textId="272C9E90" w:rsidR="009E621B" w:rsidRPr="004C27D4" w:rsidRDefault="009E621B" w:rsidP="009E621B">
      <w:pPr>
        <w:spacing w:after="0" w:line="240" w:lineRule="auto"/>
        <w:ind w:left="720" w:hanging="720"/>
        <w:jc w:val="both"/>
        <w:rPr>
          <w:rFonts w:ascii="Arial" w:eastAsia="Arial" w:hAnsi="Arial" w:cs="Arial"/>
          <w:lang w:val="es-CO"/>
        </w:rPr>
      </w:pPr>
      <w:r w:rsidRPr="004C27D4">
        <w:rPr>
          <w:rFonts w:ascii="Arial" w:eastAsia="Arial" w:hAnsi="Arial" w:cs="Arial"/>
        </w:rPr>
        <w:t xml:space="preserve"> </w:t>
      </w:r>
      <w:r w:rsidR="004C27D4" w:rsidRPr="004C27D4">
        <w:rPr>
          <w:rFonts w:ascii="Arial" w:eastAsia="Arial" w:hAnsi="Arial" w:cs="Arial"/>
        </w:rPr>
        <w:tab/>
      </w:r>
      <w:hyperlink r:id="rId37" w:history="1">
        <w:r w:rsidR="004C27D4" w:rsidRPr="004C27D4">
          <w:rPr>
            <w:rStyle w:val="Hipervnculo"/>
            <w:rFonts w:ascii="Arial" w:eastAsia="Arial" w:hAnsi="Arial" w:cs="Arial"/>
            <w:lang w:val="es-CO"/>
          </w:rPr>
          <w:t>https://d</w:t>
        </w:r>
        <w:r w:rsidR="004C27D4" w:rsidRPr="004C27D4">
          <w:rPr>
            <w:rStyle w:val="Hipervnculo"/>
            <w:rFonts w:ascii="Arial" w:eastAsia="Arial" w:hAnsi="Arial" w:cs="Arial"/>
            <w:lang w:val="es-CO"/>
          </w:rPr>
          <w:t>o</w:t>
        </w:r>
        <w:r w:rsidR="004C27D4" w:rsidRPr="004C27D4">
          <w:rPr>
            <w:rStyle w:val="Hipervnculo"/>
            <w:rFonts w:ascii="Arial" w:eastAsia="Arial" w:hAnsi="Arial" w:cs="Arial"/>
            <w:lang w:val="es-CO"/>
          </w:rPr>
          <w:t>i.org/10.1080/10408398.2013.801827</w:t>
        </w:r>
      </w:hyperlink>
      <w:r w:rsidRPr="004C27D4">
        <w:rPr>
          <w:rFonts w:ascii="Arial" w:eastAsia="Arial" w:hAnsi="Arial" w:cs="Arial"/>
          <w:lang w:val="es-CO"/>
        </w:rPr>
        <w:t xml:space="preserve"> </w:t>
      </w:r>
    </w:p>
    <w:p w14:paraId="34028601" w14:textId="77777777" w:rsidR="004B7A7B" w:rsidRPr="00F9783F" w:rsidRDefault="0087636D" w:rsidP="004B7A7B">
      <w:pPr>
        <w:spacing w:after="0" w:line="240" w:lineRule="auto"/>
        <w:ind w:left="720" w:hanging="720"/>
        <w:jc w:val="both"/>
        <w:rPr>
          <w:rFonts w:ascii="Arial" w:eastAsia="Arial" w:hAnsi="Arial" w:cs="Arial"/>
          <w:color w:val="000000"/>
        </w:rPr>
      </w:pPr>
      <w:r w:rsidRPr="00F9783F">
        <w:rPr>
          <w:rFonts w:ascii="Arial" w:eastAsia="Arial" w:hAnsi="Arial" w:cs="Arial"/>
          <w:color w:val="000000"/>
          <w:lang w:val="es-CO"/>
        </w:rPr>
        <w:t>NIETO-CALVACHE, J</w:t>
      </w:r>
      <w:r w:rsidR="0064060C" w:rsidRPr="00F9783F">
        <w:rPr>
          <w:rFonts w:ascii="Arial" w:eastAsia="Arial" w:hAnsi="Arial" w:cs="Arial"/>
          <w:color w:val="000000"/>
          <w:lang w:val="es-CO"/>
        </w:rPr>
        <w:t>HON;</w:t>
      </w:r>
      <w:r w:rsidRPr="00F9783F">
        <w:rPr>
          <w:rFonts w:ascii="Arial" w:eastAsia="Arial" w:hAnsi="Arial" w:cs="Arial"/>
          <w:color w:val="000000"/>
          <w:lang w:val="es-CO"/>
        </w:rPr>
        <w:t xml:space="preserve"> CUETO, M</w:t>
      </w:r>
      <w:r w:rsidR="0064060C" w:rsidRPr="00F9783F">
        <w:rPr>
          <w:rFonts w:ascii="Arial" w:eastAsia="Arial" w:hAnsi="Arial" w:cs="Arial"/>
          <w:color w:val="000000"/>
          <w:lang w:val="es-CO"/>
        </w:rPr>
        <w:t>ARIO;</w:t>
      </w:r>
      <w:r w:rsidRPr="00F9783F">
        <w:rPr>
          <w:rFonts w:ascii="Arial" w:eastAsia="Arial" w:hAnsi="Arial" w:cs="Arial"/>
          <w:color w:val="000000"/>
          <w:lang w:val="es-CO"/>
        </w:rPr>
        <w:t xml:space="preserve"> FARRONI, A</w:t>
      </w:r>
      <w:r w:rsidR="0064060C" w:rsidRPr="00F9783F">
        <w:rPr>
          <w:rFonts w:ascii="Arial" w:eastAsia="Arial" w:hAnsi="Arial" w:cs="Arial"/>
          <w:color w:val="000000"/>
          <w:lang w:val="es-CO"/>
        </w:rPr>
        <w:t>BEL;</w:t>
      </w:r>
      <w:r w:rsidRPr="00F9783F">
        <w:rPr>
          <w:rFonts w:ascii="Arial" w:eastAsia="Arial" w:hAnsi="Arial" w:cs="Arial"/>
          <w:color w:val="000000"/>
          <w:lang w:val="es-CO"/>
        </w:rPr>
        <w:t xml:space="preserve"> DE ESCAL</w:t>
      </w:r>
      <w:r w:rsidR="009677EC" w:rsidRPr="00F9783F">
        <w:rPr>
          <w:rFonts w:ascii="Arial" w:eastAsia="Arial" w:hAnsi="Arial" w:cs="Arial"/>
          <w:color w:val="000000"/>
          <w:lang w:val="es-CO"/>
        </w:rPr>
        <w:t>ADA</w:t>
      </w:r>
      <w:r w:rsidR="0064060C" w:rsidRPr="00F9783F">
        <w:rPr>
          <w:rFonts w:ascii="Arial" w:eastAsia="Arial" w:hAnsi="Arial" w:cs="Arial"/>
          <w:color w:val="000000"/>
          <w:lang w:val="es-CO"/>
        </w:rPr>
        <w:t>-</w:t>
      </w:r>
      <w:r w:rsidR="009677EC" w:rsidRPr="00F9783F">
        <w:rPr>
          <w:rFonts w:ascii="Arial" w:eastAsia="Arial" w:hAnsi="Arial" w:cs="Arial"/>
          <w:color w:val="000000"/>
          <w:lang w:val="es-CO"/>
        </w:rPr>
        <w:t>PLA, M</w:t>
      </w:r>
      <w:r w:rsidR="0064060C" w:rsidRPr="00F9783F">
        <w:rPr>
          <w:rFonts w:ascii="Arial" w:eastAsia="Arial" w:hAnsi="Arial" w:cs="Arial"/>
          <w:color w:val="000000"/>
          <w:lang w:val="es-CO"/>
        </w:rPr>
        <w:t>ARINA;</w:t>
      </w:r>
      <w:r w:rsidR="009677EC" w:rsidRPr="00F9783F">
        <w:rPr>
          <w:rFonts w:ascii="Arial" w:eastAsia="Arial" w:hAnsi="Arial" w:cs="Arial"/>
          <w:color w:val="000000"/>
          <w:lang w:val="es-CO"/>
        </w:rPr>
        <w:t xml:space="preserve"> GERSCHENSON, L</w:t>
      </w:r>
      <w:r w:rsidR="0064060C" w:rsidRPr="00F9783F">
        <w:rPr>
          <w:rFonts w:ascii="Arial" w:eastAsia="Arial" w:hAnsi="Arial" w:cs="Arial"/>
          <w:color w:val="000000"/>
          <w:lang w:val="es-CO"/>
        </w:rPr>
        <w:t>ÍA-NOEMI</w:t>
      </w:r>
      <w:r w:rsidRPr="00F9783F">
        <w:rPr>
          <w:rFonts w:ascii="Arial" w:eastAsia="Arial" w:hAnsi="Arial" w:cs="Arial"/>
          <w:color w:val="000000"/>
          <w:lang w:val="es-CO"/>
        </w:rPr>
        <w:t xml:space="preserve">. </w:t>
      </w:r>
      <w:r w:rsidRPr="00F9783F">
        <w:rPr>
          <w:rFonts w:ascii="Arial" w:eastAsia="Arial" w:hAnsi="Arial" w:cs="Arial"/>
          <w:color w:val="000000"/>
        </w:rPr>
        <w:t>Antioxidant characterization of new dietary fiber concentrates from papaya pulp and peel (</w:t>
      </w:r>
      <w:proofErr w:type="spellStart"/>
      <w:r w:rsidRPr="00F9783F">
        <w:rPr>
          <w:rFonts w:ascii="Arial" w:eastAsia="Arial" w:hAnsi="Arial" w:cs="Arial"/>
          <w:i/>
          <w:color w:val="000000"/>
        </w:rPr>
        <w:t>Carica</w:t>
      </w:r>
      <w:proofErr w:type="spellEnd"/>
      <w:r w:rsidRPr="00F9783F">
        <w:rPr>
          <w:rFonts w:ascii="Arial" w:eastAsia="Arial" w:hAnsi="Arial" w:cs="Arial"/>
          <w:i/>
          <w:color w:val="000000"/>
        </w:rPr>
        <w:t xml:space="preserve"> papaya L</w:t>
      </w:r>
      <w:r w:rsidRPr="00F9783F">
        <w:rPr>
          <w:rFonts w:ascii="Arial" w:eastAsia="Arial" w:hAnsi="Arial" w:cs="Arial"/>
          <w:color w:val="000000"/>
        </w:rPr>
        <w:t xml:space="preserve">). Journal of Functional Foods, </w:t>
      </w:r>
      <w:r w:rsidR="0064060C" w:rsidRPr="00F9783F">
        <w:rPr>
          <w:rFonts w:ascii="Arial" w:eastAsia="Arial" w:hAnsi="Arial" w:cs="Arial"/>
          <w:color w:val="000000"/>
        </w:rPr>
        <w:t>v.</w:t>
      </w:r>
      <w:r w:rsidR="00C658B1" w:rsidRPr="00F9783F">
        <w:rPr>
          <w:rFonts w:ascii="Arial" w:eastAsia="Arial" w:hAnsi="Arial" w:cs="Arial"/>
          <w:color w:val="000000"/>
        </w:rPr>
        <w:t xml:space="preserve"> </w:t>
      </w:r>
      <w:r w:rsidRPr="00F9783F">
        <w:rPr>
          <w:rFonts w:ascii="Arial" w:eastAsia="Arial" w:hAnsi="Arial" w:cs="Arial"/>
          <w:color w:val="000000"/>
        </w:rPr>
        <w:t>27, 2016, p. 319-328</w:t>
      </w:r>
      <w:r w:rsidR="006C522E" w:rsidRPr="00F9783F">
        <w:rPr>
          <w:rFonts w:ascii="Arial" w:eastAsia="Arial" w:hAnsi="Arial" w:cs="Arial"/>
          <w:color w:val="000000"/>
        </w:rPr>
        <w:t xml:space="preserve">. </w:t>
      </w:r>
    </w:p>
    <w:p w14:paraId="7FF13E1E" w14:textId="61FD86D8" w:rsidR="00F13D75" w:rsidRPr="00F9783F" w:rsidRDefault="00F9783F" w:rsidP="004B7A7B">
      <w:pPr>
        <w:spacing w:after="0" w:line="240" w:lineRule="auto"/>
        <w:ind w:left="720"/>
        <w:jc w:val="both"/>
        <w:rPr>
          <w:rFonts w:ascii="Arial" w:eastAsia="Arial" w:hAnsi="Arial" w:cs="Arial"/>
          <w:color w:val="000000"/>
        </w:rPr>
      </w:pPr>
      <w:hyperlink r:id="rId38" w:history="1">
        <w:r w:rsidRPr="00F9783F">
          <w:rPr>
            <w:rStyle w:val="Hipervnculo"/>
            <w:rFonts w:ascii="Arial" w:eastAsia="Arial" w:hAnsi="Arial" w:cs="Arial"/>
          </w:rPr>
          <w:t>https://doi.org/10.1016/j.jff.2016.09.012</w:t>
        </w:r>
      </w:hyperlink>
      <w:r w:rsidR="00E83AC0" w:rsidRPr="00F9783F">
        <w:rPr>
          <w:rFonts w:ascii="Arial" w:eastAsia="Arial" w:hAnsi="Arial" w:cs="Arial"/>
          <w:color w:val="000000"/>
        </w:rPr>
        <w:t xml:space="preserve"> </w:t>
      </w:r>
    </w:p>
    <w:p w14:paraId="309E8B24" w14:textId="77777777" w:rsidR="00F9783F" w:rsidRPr="00EB0E04" w:rsidRDefault="009E621B" w:rsidP="00F9783F">
      <w:pPr>
        <w:spacing w:after="0" w:line="240" w:lineRule="auto"/>
        <w:ind w:left="720" w:hanging="720"/>
        <w:jc w:val="both"/>
        <w:rPr>
          <w:rFonts w:ascii="Arial" w:eastAsia="Arial" w:hAnsi="Arial" w:cs="Arial"/>
        </w:rPr>
      </w:pPr>
      <w:r w:rsidRPr="00EB0E04">
        <w:rPr>
          <w:rFonts w:ascii="Arial" w:eastAsia="Arial" w:hAnsi="Arial" w:cs="Arial"/>
        </w:rPr>
        <w:t xml:space="preserve">OCHOA-VELASCO, C.E.; SALAZAR-GONZÁLEZ, C.; CID-ORTEGA, S.; GUERRERO-BELTRÁN, J.A. Antioxidant characteristics of extracts of </w:t>
      </w:r>
      <w:r w:rsidRPr="00EB0E04">
        <w:rPr>
          <w:rFonts w:ascii="Arial" w:eastAsia="Arial" w:hAnsi="Arial" w:cs="Arial"/>
          <w:i/>
        </w:rPr>
        <w:t>Hibiscus sabdariffa</w:t>
      </w:r>
      <w:r w:rsidRPr="00EB0E04">
        <w:rPr>
          <w:rFonts w:ascii="Arial" w:eastAsia="Arial" w:hAnsi="Arial" w:cs="Arial"/>
        </w:rPr>
        <w:t xml:space="preserve"> calyces encapsulated with mesquite gum. Journal of Food Science and Technology, v. 54, n. 7, 2017, p. 1747–1756. </w:t>
      </w:r>
    </w:p>
    <w:p w14:paraId="362DABCE" w14:textId="7BC0B7D2" w:rsidR="009E621B" w:rsidRPr="00E37103" w:rsidRDefault="00EB0E04" w:rsidP="00F9783F">
      <w:pPr>
        <w:spacing w:after="0" w:line="240" w:lineRule="auto"/>
        <w:ind w:left="720"/>
        <w:jc w:val="both"/>
        <w:rPr>
          <w:rFonts w:ascii="Arial" w:eastAsia="Arial" w:hAnsi="Arial" w:cs="Arial"/>
          <w:lang w:val="es-CO"/>
        </w:rPr>
      </w:pPr>
      <w:hyperlink r:id="rId39" w:history="1">
        <w:r w:rsidRPr="00E37103">
          <w:rPr>
            <w:rStyle w:val="Hipervnculo"/>
            <w:rFonts w:ascii="Arial" w:eastAsia="Arial" w:hAnsi="Arial" w:cs="Arial"/>
            <w:lang w:val="es-CO"/>
          </w:rPr>
          <w:t>https://doi.org/10.10</w:t>
        </w:r>
        <w:r w:rsidRPr="00E37103">
          <w:rPr>
            <w:rStyle w:val="Hipervnculo"/>
            <w:rFonts w:ascii="Arial" w:eastAsia="Arial" w:hAnsi="Arial" w:cs="Arial"/>
            <w:lang w:val="es-CO"/>
          </w:rPr>
          <w:t>0</w:t>
        </w:r>
        <w:r w:rsidRPr="00E37103">
          <w:rPr>
            <w:rStyle w:val="Hipervnculo"/>
            <w:rFonts w:ascii="Arial" w:eastAsia="Arial" w:hAnsi="Arial" w:cs="Arial"/>
            <w:lang w:val="es-CO"/>
          </w:rPr>
          <w:t>7/s13197-017-2564-1</w:t>
        </w:r>
      </w:hyperlink>
      <w:r w:rsidR="009E621B" w:rsidRPr="00E37103">
        <w:rPr>
          <w:rFonts w:ascii="Arial" w:eastAsia="Arial" w:hAnsi="Arial" w:cs="Arial"/>
          <w:lang w:val="es-CO"/>
        </w:rPr>
        <w:t xml:space="preserve"> </w:t>
      </w:r>
    </w:p>
    <w:p w14:paraId="28BC6D52" w14:textId="77777777" w:rsidR="00E37103" w:rsidRPr="00B5576F" w:rsidRDefault="009E621B" w:rsidP="00E37103">
      <w:pPr>
        <w:spacing w:after="0" w:line="240" w:lineRule="auto"/>
        <w:ind w:left="720" w:hanging="720"/>
        <w:jc w:val="both"/>
        <w:rPr>
          <w:rFonts w:ascii="Arial" w:eastAsia="Arial" w:hAnsi="Arial" w:cs="Arial"/>
        </w:rPr>
      </w:pPr>
      <w:r w:rsidRPr="00B5576F">
        <w:rPr>
          <w:rFonts w:ascii="Arial" w:eastAsia="Arial" w:hAnsi="Arial" w:cs="Arial"/>
          <w:lang w:val="en-US"/>
        </w:rPr>
        <w:t>ROA, DIEGO</w:t>
      </w:r>
      <w:r w:rsidR="00E37103" w:rsidRPr="00B5576F">
        <w:rPr>
          <w:rFonts w:ascii="Arial" w:eastAsia="Arial" w:hAnsi="Arial" w:cs="Arial"/>
          <w:lang w:val="en-US"/>
        </w:rPr>
        <w:t xml:space="preserve"> F.</w:t>
      </w:r>
      <w:r w:rsidRPr="00B5576F">
        <w:rPr>
          <w:rFonts w:ascii="Arial" w:eastAsia="Arial" w:hAnsi="Arial" w:cs="Arial"/>
          <w:lang w:val="en-US"/>
        </w:rPr>
        <w:t xml:space="preserve">; BUERA, </w:t>
      </w:r>
      <w:r w:rsidR="00E37103" w:rsidRPr="00B5576F">
        <w:rPr>
          <w:rFonts w:ascii="Arial" w:eastAsia="Arial" w:hAnsi="Arial" w:cs="Arial"/>
          <w:lang w:val="en-US"/>
        </w:rPr>
        <w:t xml:space="preserve">M. </w:t>
      </w:r>
      <w:r w:rsidRPr="00B5576F">
        <w:rPr>
          <w:rFonts w:ascii="Arial" w:eastAsia="Arial" w:hAnsi="Arial" w:cs="Arial"/>
          <w:lang w:val="en-US"/>
        </w:rPr>
        <w:t>PILAR; TOLABA, MARCELA</w:t>
      </w:r>
      <w:r w:rsidR="00E37103" w:rsidRPr="00B5576F">
        <w:rPr>
          <w:rFonts w:ascii="Arial" w:eastAsia="Arial" w:hAnsi="Arial" w:cs="Arial"/>
          <w:lang w:val="en-US"/>
        </w:rPr>
        <w:t xml:space="preserve"> P.</w:t>
      </w:r>
      <w:r w:rsidRPr="00B5576F">
        <w:rPr>
          <w:rFonts w:ascii="Arial" w:eastAsia="Arial" w:hAnsi="Arial" w:cs="Arial"/>
          <w:lang w:val="en-US"/>
        </w:rPr>
        <w:t>; SANTAGAPITA, PATRICIO</w:t>
      </w:r>
      <w:r w:rsidR="00E37103" w:rsidRPr="00B5576F">
        <w:rPr>
          <w:rFonts w:ascii="Arial" w:eastAsia="Arial" w:hAnsi="Arial" w:cs="Arial"/>
          <w:lang w:val="en-US"/>
        </w:rPr>
        <w:t xml:space="preserve"> R</w:t>
      </w:r>
      <w:r w:rsidRPr="00B5576F">
        <w:rPr>
          <w:rFonts w:ascii="Arial" w:eastAsia="Arial" w:hAnsi="Arial" w:cs="Arial"/>
          <w:lang w:val="en-US"/>
        </w:rPr>
        <w:t xml:space="preserve">. </w:t>
      </w:r>
      <w:r w:rsidRPr="00B5576F">
        <w:rPr>
          <w:rFonts w:ascii="Arial" w:eastAsia="Arial" w:hAnsi="Arial" w:cs="Arial"/>
        </w:rPr>
        <w:t>Encapsulation and stabilization of β- carotene in amaranth matrices obtained by dry and wet assisted ball milling. Food and Bioprocess Technology, v. 10, 2017, p. 512-521.</w:t>
      </w:r>
    </w:p>
    <w:p w14:paraId="44D2AA61" w14:textId="3810FA92" w:rsidR="009E621B" w:rsidRPr="00B5576F" w:rsidRDefault="00B5576F" w:rsidP="00E37103">
      <w:pPr>
        <w:spacing w:after="0" w:line="240" w:lineRule="auto"/>
        <w:ind w:left="720"/>
        <w:jc w:val="both"/>
        <w:rPr>
          <w:rFonts w:ascii="Arial" w:eastAsia="Arial" w:hAnsi="Arial" w:cs="Arial"/>
        </w:rPr>
      </w:pPr>
      <w:hyperlink r:id="rId40" w:history="1">
        <w:r w:rsidRPr="00B5576F">
          <w:rPr>
            <w:rStyle w:val="Hipervnculo"/>
            <w:rFonts w:ascii="Arial" w:eastAsia="Arial" w:hAnsi="Arial" w:cs="Arial"/>
          </w:rPr>
          <w:t>https://doi.org/10.1007/s11947-016-1830-y</w:t>
        </w:r>
      </w:hyperlink>
      <w:r w:rsidR="009E621B" w:rsidRPr="00B5576F">
        <w:rPr>
          <w:rFonts w:ascii="Arial" w:eastAsia="Arial" w:hAnsi="Arial" w:cs="Arial"/>
        </w:rPr>
        <w:t xml:space="preserve"> </w:t>
      </w:r>
    </w:p>
    <w:p w14:paraId="20E69781" w14:textId="00A8918D" w:rsidR="009E621B" w:rsidRPr="00514B17" w:rsidRDefault="009E621B" w:rsidP="009E621B">
      <w:pPr>
        <w:spacing w:after="0" w:line="240" w:lineRule="auto"/>
        <w:ind w:left="720" w:hanging="720"/>
        <w:jc w:val="both"/>
        <w:rPr>
          <w:rFonts w:ascii="Arial" w:eastAsia="Arial" w:hAnsi="Arial" w:cs="Arial"/>
        </w:rPr>
      </w:pPr>
      <w:r w:rsidRPr="00514B17">
        <w:rPr>
          <w:rFonts w:ascii="Arial" w:eastAsia="Arial" w:hAnsi="Arial" w:cs="Arial"/>
        </w:rPr>
        <w:t>SPERLING, L.H. Introduction to Physical Polymer Science. New York (USA): John Wiley &amp; Sons, 1986, p.</w:t>
      </w:r>
      <w:r w:rsidR="00514B17" w:rsidRPr="00514B17">
        <w:rPr>
          <w:rFonts w:ascii="Arial" w:eastAsia="Arial" w:hAnsi="Arial" w:cs="Arial"/>
        </w:rPr>
        <w:t xml:space="preserve"> </w:t>
      </w:r>
      <w:r w:rsidRPr="00514B17">
        <w:rPr>
          <w:rFonts w:ascii="Arial" w:eastAsia="Arial" w:hAnsi="Arial" w:cs="Arial"/>
        </w:rPr>
        <w:t>46-48</w:t>
      </w:r>
    </w:p>
    <w:p w14:paraId="1AB8364F" w14:textId="77777777" w:rsidR="00B5576F" w:rsidRPr="00FE335B" w:rsidRDefault="00AF43BE" w:rsidP="009E621B">
      <w:pPr>
        <w:spacing w:after="0" w:line="240" w:lineRule="auto"/>
        <w:ind w:left="720" w:hanging="720"/>
        <w:jc w:val="both"/>
        <w:rPr>
          <w:rFonts w:ascii="Arial" w:eastAsia="Arial" w:hAnsi="Arial" w:cs="Arial"/>
        </w:rPr>
      </w:pPr>
      <w:hyperlink r:id="rId41" w:anchor="!">
        <w:r w:rsidR="009E621B" w:rsidRPr="00FE335B">
          <w:rPr>
            <w:rFonts w:ascii="Arial" w:eastAsia="Arial" w:hAnsi="Arial" w:cs="Arial"/>
            <w:lang w:val="es-CO"/>
          </w:rPr>
          <w:t>TALÓN</w:t>
        </w:r>
      </w:hyperlink>
      <w:bookmarkStart w:id="2" w:name="bookmark=id.3znysh7" w:colFirst="0" w:colLast="0"/>
      <w:bookmarkEnd w:id="2"/>
      <w:r w:rsidR="009E621B" w:rsidRPr="00FE335B">
        <w:rPr>
          <w:rFonts w:ascii="Arial" w:eastAsia="Arial" w:hAnsi="Arial" w:cs="Arial"/>
          <w:lang w:val="es-CO"/>
        </w:rPr>
        <w:t xml:space="preserve">, EMMA; </w:t>
      </w:r>
      <w:r w:rsidRPr="00FE335B">
        <w:fldChar w:fldCharType="begin"/>
      </w:r>
      <w:r w:rsidRPr="00FE335B">
        <w:rPr>
          <w:lang w:val="es-CO"/>
        </w:rPr>
        <w:instrText xml:space="preserve"> HYPERLINK "https:/</w:instrText>
      </w:r>
      <w:r w:rsidRPr="00FE335B">
        <w:rPr>
          <w:lang w:val="es-CO"/>
        </w:rPr>
        <w:instrText xml:space="preserve">/www.sciencedirect.com/science/article/abs/pii/S2214289418304654" \l "!" \h </w:instrText>
      </w:r>
      <w:r w:rsidRPr="00FE335B">
        <w:fldChar w:fldCharType="separate"/>
      </w:r>
      <w:r w:rsidR="009E621B" w:rsidRPr="00FE335B">
        <w:rPr>
          <w:rFonts w:ascii="Arial" w:eastAsia="Arial" w:hAnsi="Arial" w:cs="Arial"/>
          <w:lang w:val="es-CO"/>
        </w:rPr>
        <w:t>VARGAS</w:t>
      </w:r>
      <w:r w:rsidRPr="00FE335B">
        <w:rPr>
          <w:rFonts w:ascii="Arial" w:eastAsia="Arial" w:hAnsi="Arial" w:cs="Arial"/>
          <w:lang w:val="es-CO"/>
        </w:rPr>
        <w:fldChar w:fldCharType="end"/>
      </w:r>
      <w:bookmarkStart w:id="3" w:name="bookmark=id.2et92p0" w:colFirst="0" w:colLast="0"/>
      <w:bookmarkEnd w:id="3"/>
      <w:r w:rsidR="009E621B" w:rsidRPr="00FE335B">
        <w:rPr>
          <w:rFonts w:ascii="Arial" w:eastAsia="Arial" w:hAnsi="Arial" w:cs="Arial"/>
          <w:lang w:val="es-CO"/>
        </w:rPr>
        <w:t xml:space="preserve">, MARÍA; </w:t>
      </w:r>
      <w:r w:rsidRPr="00FE335B">
        <w:fldChar w:fldCharType="begin"/>
      </w:r>
      <w:r w:rsidRPr="00FE335B">
        <w:rPr>
          <w:lang w:val="es-CO"/>
        </w:rPr>
        <w:instrText xml:space="preserve"> HYPERLINK "https://www.sciencedirect.com/science/article/abs/pii/S2214289418304654" \l "!" \h </w:instrText>
      </w:r>
      <w:r w:rsidRPr="00FE335B">
        <w:fldChar w:fldCharType="separate"/>
      </w:r>
      <w:r w:rsidR="009E621B" w:rsidRPr="00FE335B">
        <w:rPr>
          <w:rFonts w:ascii="Arial" w:eastAsia="Arial" w:hAnsi="Arial" w:cs="Arial"/>
          <w:lang w:val="es-CO"/>
        </w:rPr>
        <w:t>CHIRALT</w:t>
      </w:r>
      <w:r w:rsidRPr="00FE335B">
        <w:rPr>
          <w:rFonts w:ascii="Arial" w:eastAsia="Arial" w:hAnsi="Arial" w:cs="Arial"/>
          <w:lang w:val="es-CO"/>
        </w:rPr>
        <w:fldChar w:fldCharType="end"/>
      </w:r>
      <w:bookmarkStart w:id="4" w:name="bookmark=id.tyjcwt" w:colFirst="0" w:colLast="0"/>
      <w:bookmarkEnd w:id="4"/>
      <w:r w:rsidR="009E621B" w:rsidRPr="00FE335B">
        <w:rPr>
          <w:rFonts w:ascii="Arial" w:eastAsia="Arial" w:hAnsi="Arial" w:cs="Arial"/>
          <w:lang w:val="es-CO"/>
        </w:rPr>
        <w:t xml:space="preserve">, AMPARO; </w:t>
      </w:r>
      <w:r w:rsidRPr="00FE335B">
        <w:fldChar w:fldCharType="begin"/>
      </w:r>
      <w:r w:rsidRPr="00FE335B">
        <w:rPr>
          <w:lang w:val="es-CO"/>
        </w:rPr>
        <w:instrText xml:space="preserve"> HYPERLINK "https://www.sciencedirect.com/scien</w:instrText>
      </w:r>
      <w:r w:rsidRPr="00FE335B">
        <w:rPr>
          <w:lang w:val="es-CO"/>
        </w:rPr>
        <w:instrText xml:space="preserve">ce/article/abs/pii/S2214289418304654" \l "!" \h </w:instrText>
      </w:r>
      <w:r w:rsidRPr="00FE335B">
        <w:fldChar w:fldCharType="separate"/>
      </w:r>
      <w:r w:rsidR="009E621B" w:rsidRPr="00FE335B">
        <w:rPr>
          <w:rFonts w:ascii="Arial" w:eastAsia="Arial" w:hAnsi="Arial" w:cs="Arial"/>
          <w:lang w:val="es-CO"/>
        </w:rPr>
        <w:t xml:space="preserve">GONZÁLEZ-MARTINEZ, CHELO. </w:t>
      </w:r>
      <w:r w:rsidRPr="00FE335B">
        <w:rPr>
          <w:rFonts w:ascii="Arial" w:eastAsia="Arial" w:hAnsi="Arial" w:cs="Arial"/>
          <w:lang w:val="es-CO"/>
        </w:rPr>
        <w:fldChar w:fldCharType="end"/>
      </w:r>
      <w:r w:rsidR="009E621B" w:rsidRPr="00FE335B">
        <w:rPr>
          <w:rFonts w:ascii="Times New Roman" w:eastAsia="Times New Roman" w:hAnsi="Times New Roman" w:cs="Times New Roman"/>
          <w:color w:val="505050"/>
          <w:lang w:val="es-CO"/>
        </w:rPr>
        <w:t xml:space="preserve"> </w:t>
      </w:r>
      <w:r w:rsidR="009E621B" w:rsidRPr="00FE335B">
        <w:rPr>
          <w:rFonts w:ascii="Arial" w:eastAsia="Arial" w:hAnsi="Arial" w:cs="Arial"/>
        </w:rPr>
        <w:t xml:space="preserve">Eugenol incorporation into </w:t>
      </w:r>
      <w:proofErr w:type="spellStart"/>
      <w:r w:rsidR="009E621B" w:rsidRPr="00FE335B">
        <w:rPr>
          <w:rFonts w:ascii="Arial" w:eastAsia="Arial" w:hAnsi="Arial" w:cs="Arial"/>
        </w:rPr>
        <w:t>thermoprocessed</w:t>
      </w:r>
      <w:proofErr w:type="spellEnd"/>
      <w:r w:rsidR="009E621B" w:rsidRPr="00FE335B">
        <w:rPr>
          <w:rFonts w:ascii="Arial" w:eastAsia="Arial" w:hAnsi="Arial" w:cs="Arial"/>
        </w:rPr>
        <w:t xml:space="preserve"> starch films using different encapsulating materials. Food Packaging and Shelf Life, v. 21, 2019, p. 100326.</w:t>
      </w:r>
    </w:p>
    <w:p w14:paraId="4C2FDB07" w14:textId="418B7F8E" w:rsidR="009E621B" w:rsidRPr="00FE335B" w:rsidRDefault="00FE335B" w:rsidP="00B5576F">
      <w:pPr>
        <w:spacing w:after="0" w:line="240" w:lineRule="auto"/>
        <w:ind w:left="720"/>
        <w:jc w:val="both"/>
        <w:rPr>
          <w:rFonts w:ascii="Arial" w:eastAsia="Arial" w:hAnsi="Arial" w:cs="Arial"/>
        </w:rPr>
      </w:pPr>
      <w:hyperlink r:id="rId42" w:history="1">
        <w:r w:rsidRPr="00FE335B">
          <w:rPr>
            <w:rStyle w:val="Hipervnculo"/>
            <w:rFonts w:ascii="Arial" w:eastAsia="Arial" w:hAnsi="Arial" w:cs="Arial"/>
          </w:rPr>
          <w:t>https://doi.org/10.1016/j.fpsl.2019.10</w:t>
        </w:r>
        <w:r w:rsidRPr="00FE335B">
          <w:rPr>
            <w:rStyle w:val="Hipervnculo"/>
            <w:rFonts w:ascii="Arial" w:eastAsia="Arial" w:hAnsi="Arial" w:cs="Arial"/>
          </w:rPr>
          <w:t>0</w:t>
        </w:r>
        <w:r w:rsidRPr="00FE335B">
          <w:rPr>
            <w:rStyle w:val="Hipervnculo"/>
            <w:rFonts w:ascii="Arial" w:eastAsia="Arial" w:hAnsi="Arial" w:cs="Arial"/>
          </w:rPr>
          <w:t>326</w:t>
        </w:r>
      </w:hyperlink>
      <w:r w:rsidR="009E621B" w:rsidRPr="00FE335B">
        <w:rPr>
          <w:rFonts w:ascii="Arial" w:eastAsia="Arial" w:hAnsi="Arial" w:cs="Arial"/>
        </w:rPr>
        <w:t xml:space="preserve"> </w:t>
      </w:r>
    </w:p>
    <w:p w14:paraId="11CE7E30" w14:textId="77777777" w:rsidR="00D23AF1" w:rsidRPr="00BA16AD" w:rsidRDefault="009E621B" w:rsidP="00D23AF1">
      <w:pPr>
        <w:spacing w:after="0" w:line="240" w:lineRule="auto"/>
        <w:ind w:left="720" w:hanging="720"/>
        <w:jc w:val="both"/>
      </w:pPr>
      <w:r w:rsidRPr="00BA16AD">
        <w:rPr>
          <w:rFonts w:ascii="Arial" w:eastAsia="Arial" w:hAnsi="Arial" w:cs="Arial"/>
        </w:rPr>
        <w:t xml:space="preserve">URSACHE, FLORENTINA-MIHAELA; ANDRONOIU, DOINA-GEORGETA; GHINEA, IOANA-OTILIA; BARBU, VASILICA; IONIŢĂ, ELENA; COTÂRLEŢ, MIHAELA; DUMITRASCU, LOREDANA; BOTEZ, ELISABETA; RĂPEANU, GABRIELA; STĂNCIUC, NICOLETA. </w:t>
      </w:r>
      <w:r w:rsidRPr="00BA16AD">
        <w:rPr>
          <w:rFonts w:ascii="Arial" w:eastAsia="Arial" w:hAnsi="Arial" w:cs="Arial"/>
        </w:rPr>
        <w:lastRenderedPageBreak/>
        <w:t>Valorizations of carotenoids from sea buckthorn extract by microencapsulation and formulation of value-added food products. Journal of Food Engineering, v. 219, 2018, p. 16-24.</w:t>
      </w:r>
      <w:r w:rsidRPr="00BA16AD">
        <w:t xml:space="preserve"> </w:t>
      </w:r>
    </w:p>
    <w:p w14:paraId="08E5B98E" w14:textId="0528927D" w:rsidR="009E621B" w:rsidRPr="00BA16AD" w:rsidRDefault="00BA16AD" w:rsidP="00D23AF1">
      <w:pPr>
        <w:spacing w:after="0" w:line="240" w:lineRule="auto"/>
        <w:ind w:left="720"/>
        <w:jc w:val="both"/>
      </w:pPr>
      <w:hyperlink r:id="rId43" w:history="1">
        <w:r w:rsidRPr="00BA16AD">
          <w:rPr>
            <w:rStyle w:val="Hipervnculo"/>
            <w:rFonts w:ascii="Arial" w:eastAsia="Arial" w:hAnsi="Arial" w:cs="Arial"/>
          </w:rPr>
          <w:t>https://doi.org/10.1016/j.jfooden</w:t>
        </w:r>
        <w:r w:rsidRPr="00BA16AD">
          <w:rPr>
            <w:rStyle w:val="Hipervnculo"/>
            <w:rFonts w:ascii="Arial" w:eastAsia="Arial" w:hAnsi="Arial" w:cs="Arial"/>
          </w:rPr>
          <w:t>g</w:t>
        </w:r>
        <w:r w:rsidRPr="00BA16AD">
          <w:rPr>
            <w:rStyle w:val="Hipervnculo"/>
            <w:rFonts w:ascii="Arial" w:eastAsia="Arial" w:hAnsi="Arial" w:cs="Arial"/>
          </w:rPr>
          <w:t>.2017.09.015</w:t>
        </w:r>
      </w:hyperlink>
      <w:r w:rsidR="009E621B" w:rsidRPr="00BA16AD">
        <w:rPr>
          <w:rFonts w:ascii="Arial" w:eastAsia="Arial" w:hAnsi="Arial" w:cs="Arial"/>
        </w:rPr>
        <w:t xml:space="preserve"> </w:t>
      </w:r>
    </w:p>
    <w:p w14:paraId="79BCD633" w14:textId="77777777" w:rsidR="009E621B" w:rsidRPr="00514B17" w:rsidRDefault="009E621B" w:rsidP="009E621B">
      <w:pPr>
        <w:spacing w:after="0" w:line="240" w:lineRule="auto"/>
        <w:ind w:left="720" w:hanging="720"/>
        <w:jc w:val="both"/>
        <w:rPr>
          <w:rFonts w:ascii="Arial" w:eastAsia="Arial" w:hAnsi="Arial" w:cs="Arial"/>
          <w:lang w:val="es-CO"/>
        </w:rPr>
      </w:pPr>
      <w:r w:rsidRPr="00514B17">
        <w:rPr>
          <w:rFonts w:ascii="Arial" w:eastAsia="Arial" w:hAnsi="Arial" w:cs="Arial"/>
        </w:rPr>
        <w:t>VAN DEN BERG, C.; BRUIN, S. Water activity and its estimation in food systems: Theoretical aspects. In: Water Activity</w:t>
      </w:r>
      <w:r w:rsidRPr="00514B17">
        <w:rPr>
          <w:rFonts w:ascii="Arial" w:eastAsia="Arial" w:hAnsi="Arial" w:cs="Arial"/>
          <w:i/>
        </w:rPr>
        <w:t xml:space="preserve">: </w:t>
      </w:r>
      <w:r w:rsidRPr="00514B17">
        <w:rPr>
          <w:rFonts w:ascii="Arial" w:eastAsia="Arial" w:hAnsi="Arial" w:cs="Arial"/>
        </w:rPr>
        <w:t xml:space="preserve">Influence on Food Quality. L.  Rockland and G. Stewart. </w:t>
      </w:r>
      <w:r w:rsidRPr="00514B17">
        <w:rPr>
          <w:rFonts w:ascii="Arial" w:eastAsia="Arial" w:hAnsi="Arial" w:cs="Arial"/>
          <w:lang w:val="es-CO"/>
        </w:rPr>
        <w:t>New York (USA): Academic Press, 1981, p. 1-61.</w:t>
      </w:r>
    </w:p>
    <w:p w14:paraId="7B0B3F81" w14:textId="77777777" w:rsidR="00733F4E" w:rsidRPr="005B03C1" w:rsidRDefault="0087636D" w:rsidP="008B3594">
      <w:pPr>
        <w:spacing w:after="0" w:line="240" w:lineRule="auto"/>
        <w:ind w:left="720" w:hanging="720"/>
        <w:jc w:val="both"/>
      </w:pPr>
      <w:r w:rsidRPr="005B03C1">
        <w:rPr>
          <w:rFonts w:ascii="Arial" w:eastAsia="Arial" w:hAnsi="Arial" w:cs="Arial"/>
          <w:lang w:val="es-CO"/>
        </w:rPr>
        <w:t>VARGAS-MURGA, L</w:t>
      </w:r>
      <w:r w:rsidR="00AF55D2" w:rsidRPr="005B03C1">
        <w:rPr>
          <w:rFonts w:ascii="Arial" w:eastAsia="Arial" w:hAnsi="Arial" w:cs="Arial"/>
          <w:lang w:val="es-CO"/>
        </w:rPr>
        <w:t>ILIANA;</w:t>
      </w:r>
      <w:r w:rsidRPr="005B03C1">
        <w:rPr>
          <w:rFonts w:ascii="Arial" w:eastAsia="Arial" w:hAnsi="Arial" w:cs="Arial"/>
          <w:lang w:val="es-CO"/>
        </w:rPr>
        <w:t xml:space="preserve"> DE ROSSO, </w:t>
      </w:r>
      <w:r w:rsidR="00AF55D2" w:rsidRPr="005B03C1">
        <w:rPr>
          <w:rFonts w:ascii="Arial" w:eastAsia="Arial" w:hAnsi="Arial" w:cs="Arial"/>
          <w:lang w:val="es-CO"/>
        </w:rPr>
        <w:t>VERIDIANA;</w:t>
      </w:r>
      <w:r w:rsidRPr="005B03C1">
        <w:rPr>
          <w:rFonts w:ascii="Arial" w:eastAsia="Arial" w:hAnsi="Arial" w:cs="Arial"/>
          <w:lang w:val="es-CO"/>
        </w:rPr>
        <w:t xml:space="preserve"> MERCADANTE, </w:t>
      </w:r>
      <w:r w:rsidR="00AF55D2" w:rsidRPr="005B03C1">
        <w:rPr>
          <w:rFonts w:ascii="Arial" w:eastAsia="Arial" w:hAnsi="Arial" w:cs="Arial"/>
          <w:lang w:val="es-CO"/>
        </w:rPr>
        <w:t>ADRIANA;</w:t>
      </w:r>
      <w:r w:rsidRPr="005B03C1">
        <w:rPr>
          <w:rFonts w:ascii="Arial" w:eastAsia="Arial" w:hAnsi="Arial" w:cs="Arial"/>
          <w:lang w:val="es-CO"/>
        </w:rPr>
        <w:t xml:space="preserve"> OLMEDILLA-ALONSO, B</w:t>
      </w:r>
      <w:r w:rsidR="00AF55D2" w:rsidRPr="005B03C1">
        <w:rPr>
          <w:rFonts w:ascii="Arial" w:eastAsia="Arial" w:hAnsi="Arial" w:cs="Arial"/>
          <w:lang w:val="es-CO"/>
        </w:rPr>
        <w:t>EGOÑA</w:t>
      </w:r>
      <w:r w:rsidRPr="005B03C1">
        <w:rPr>
          <w:rFonts w:ascii="Arial" w:eastAsia="Arial" w:hAnsi="Arial" w:cs="Arial"/>
          <w:lang w:val="es-CO"/>
        </w:rPr>
        <w:t xml:space="preserve">. </w:t>
      </w:r>
      <w:r w:rsidRPr="005B03C1">
        <w:rPr>
          <w:rFonts w:ascii="Arial" w:eastAsia="Arial" w:hAnsi="Arial" w:cs="Arial"/>
        </w:rPr>
        <w:t xml:space="preserve">Fruits and vegetables in the Brazilian Household Budget Survey (2008–2009): carotenoid content and assessment of individual carotenoid intake. Journal of Food Composition and Analysis, </w:t>
      </w:r>
      <w:r w:rsidR="00AF55D2" w:rsidRPr="005B03C1">
        <w:rPr>
          <w:rFonts w:ascii="Arial" w:eastAsia="Arial" w:hAnsi="Arial" w:cs="Arial"/>
        </w:rPr>
        <w:t>v.</w:t>
      </w:r>
      <w:r w:rsidR="00C658B1" w:rsidRPr="005B03C1">
        <w:rPr>
          <w:rFonts w:ascii="Arial" w:eastAsia="Arial" w:hAnsi="Arial" w:cs="Arial"/>
        </w:rPr>
        <w:t xml:space="preserve"> </w:t>
      </w:r>
      <w:r w:rsidRPr="005B03C1">
        <w:rPr>
          <w:rFonts w:ascii="Arial" w:eastAsia="Arial" w:hAnsi="Arial" w:cs="Arial"/>
        </w:rPr>
        <w:t>50, 2016, p. 88-96.</w:t>
      </w:r>
    </w:p>
    <w:p w14:paraId="64E90327" w14:textId="729F7F73" w:rsidR="00F13D75" w:rsidRPr="005B03C1" w:rsidRDefault="005B03C1" w:rsidP="00733F4E">
      <w:pPr>
        <w:spacing w:after="0" w:line="240" w:lineRule="auto"/>
        <w:ind w:left="720"/>
        <w:jc w:val="both"/>
        <w:rPr>
          <w:rFonts w:ascii="Arial" w:eastAsia="Arial" w:hAnsi="Arial" w:cs="Arial"/>
        </w:rPr>
      </w:pPr>
      <w:hyperlink r:id="rId44" w:history="1">
        <w:r w:rsidRPr="005B03C1">
          <w:rPr>
            <w:rStyle w:val="Hipervnculo"/>
            <w:rFonts w:ascii="Arial" w:eastAsia="Arial" w:hAnsi="Arial" w:cs="Arial"/>
          </w:rPr>
          <w:t>https://doi.org/10.1016/j.jfca.2016.05.012</w:t>
        </w:r>
      </w:hyperlink>
      <w:r w:rsidR="00E83AC0" w:rsidRPr="005B03C1">
        <w:rPr>
          <w:rFonts w:ascii="Arial" w:eastAsia="Arial" w:hAnsi="Arial" w:cs="Arial"/>
        </w:rPr>
        <w:t xml:space="preserve"> </w:t>
      </w:r>
    </w:p>
    <w:p w14:paraId="4E920DB5" w14:textId="77777777" w:rsidR="005B03C1" w:rsidRPr="00305D23" w:rsidRDefault="009E621B" w:rsidP="009E621B">
      <w:pPr>
        <w:spacing w:after="0" w:line="240" w:lineRule="auto"/>
        <w:ind w:left="720" w:hanging="720"/>
        <w:jc w:val="both"/>
        <w:rPr>
          <w:rFonts w:ascii="Arial" w:eastAsia="Arial" w:hAnsi="Arial" w:cs="Arial"/>
          <w:lang w:val="en-US"/>
        </w:rPr>
      </w:pPr>
      <w:r w:rsidRPr="00305D23">
        <w:rPr>
          <w:rFonts w:ascii="Arial" w:eastAsia="Arial" w:hAnsi="Arial" w:cs="Arial"/>
        </w:rPr>
        <w:t xml:space="preserve">XU, YAFENG; WANG, CHAN; FU, XIONG; HUANG, QIANG; ZHANG, BIN. Effect of pH and ionic strength on the emulsifying properties of two </w:t>
      </w:r>
      <w:proofErr w:type="spellStart"/>
      <w:r w:rsidRPr="00305D23">
        <w:rPr>
          <w:rFonts w:ascii="Arial" w:eastAsia="Arial" w:hAnsi="Arial" w:cs="Arial"/>
        </w:rPr>
        <w:t>Octenylsuccinate</w:t>
      </w:r>
      <w:proofErr w:type="spellEnd"/>
      <w:r w:rsidRPr="00305D23">
        <w:rPr>
          <w:rFonts w:ascii="Arial" w:eastAsia="Arial" w:hAnsi="Arial" w:cs="Arial"/>
        </w:rPr>
        <w:t xml:space="preserve"> starches in comparison with gum Arabic. </w:t>
      </w:r>
      <w:r w:rsidRPr="00305D23">
        <w:rPr>
          <w:rFonts w:ascii="Arial" w:eastAsia="Arial" w:hAnsi="Arial" w:cs="Arial"/>
          <w:lang w:val="en-US"/>
        </w:rPr>
        <w:t>Food Hydrocolloids, v. 76, 2018, p. 96-102.</w:t>
      </w:r>
    </w:p>
    <w:p w14:paraId="620BE47B" w14:textId="27EDA88D" w:rsidR="009E621B" w:rsidRPr="00305D23" w:rsidRDefault="00305D23" w:rsidP="005B03C1">
      <w:pPr>
        <w:spacing w:after="0" w:line="240" w:lineRule="auto"/>
        <w:ind w:left="720"/>
        <w:jc w:val="both"/>
        <w:rPr>
          <w:rFonts w:ascii="Arial" w:eastAsia="Arial" w:hAnsi="Arial" w:cs="Arial"/>
          <w:lang w:val="en-US"/>
        </w:rPr>
      </w:pPr>
      <w:hyperlink r:id="rId45" w:history="1">
        <w:r w:rsidRPr="00305D23">
          <w:rPr>
            <w:rStyle w:val="Hipervnculo"/>
            <w:rFonts w:ascii="Arial" w:eastAsia="Arial" w:hAnsi="Arial" w:cs="Arial"/>
            <w:lang w:val="en-US"/>
          </w:rPr>
          <w:t>https://doi.org/10.1016/j.foodh</w:t>
        </w:r>
        <w:r w:rsidRPr="00305D23">
          <w:rPr>
            <w:rStyle w:val="Hipervnculo"/>
            <w:rFonts w:ascii="Arial" w:eastAsia="Arial" w:hAnsi="Arial" w:cs="Arial"/>
            <w:lang w:val="en-US"/>
          </w:rPr>
          <w:t>y</w:t>
        </w:r>
        <w:r w:rsidRPr="00305D23">
          <w:rPr>
            <w:rStyle w:val="Hipervnculo"/>
            <w:rFonts w:ascii="Arial" w:eastAsia="Arial" w:hAnsi="Arial" w:cs="Arial"/>
            <w:lang w:val="en-US"/>
          </w:rPr>
          <w:t>d.2017.02.015</w:t>
        </w:r>
      </w:hyperlink>
      <w:r w:rsidR="009E621B" w:rsidRPr="00305D23">
        <w:rPr>
          <w:rFonts w:ascii="Arial" w:eastAsia="Arial" w:hAnsi="Arial" w:cs="Arial"/>
          <w:lang w:val="en-US"/>
        </w:rPr>
        <w:t xml:space="preserve"> </w:t>
      </w:r>
    </w:p>
    <w:p w14:paraId="6DE86C9A" w14:textId="77777777" w:rsidR="00305D23" w:rsidRPr="009B29F5" w:rsidRDefault="009E621B" w:rsidP="00305D23">
      <w:pPr>
        <w:spacing w:after="0" w:line="240" w:lineRule="auto"/>
        <w:ind w:left="720" w:hanging="720"/>
        <w:jc w:val="both"/>
        <w:rPr>
          <w:rFonts w:ascii="Arial" w:eastAsia="Arial" w:hAnsi="Arial" w:cs="Arial"/>
        </w:rPr>
      </w:pPr>
      <w:r w:rsidRPr="009B29F5">
        <w:rPr>
          <w:rFonts w:ascii="Arial" w:eastAsia="Arial" w:hAnsi="Arial" w:cs="Arial"/>
        </w:rPr>
        <w:t xml:space="preserve">ZHONG, ZHIKAI; SUN, </w:t>
      </w:r>
      <w:r w:rsidR="00305D23" w:rsidRPr="009B29F5">
        <w:rPr>
          <w:rFonts w:ascii="Arial" w:eastAsia="Arial" w:hAnsi="Arial" w:cs="Arial"/>
        </w:rPr>
        <w:t xml:space="preserve">X. </w:t>
      </w:r>
      <w:r w:rsidRPr="009B29F5">
        <w:rPr>
          <w:rFonts w:ascii="Arial" w:eastAsia="Arial" w:hAnsi="Arial" w:cs="Arial"/>
        </w:rPr>
        <w:t xml:space="preserve">SUSAN. Thermal characterization and phase behavior of cornstarch studied by differential scanning calorimetry. Journal of Food Engineering, v. 69, n. 4, 2005, p. 453-459. </w:t>
      </w:r>
    </w:p>
    <w:p w14:paraId="4C8D90BF" w14:textId="0D092E75" w:rsidR="009E621B" w:rsidRPr="009B29F5" w:rsidRDefault="009B29F5" w:rsidP="00305D23">
      <w:pPr>
        <w:spacing w:after="0" w:line="240" w:lineRule="auto"/>
        <w:ind w:left="720"/>
        <w:jc w:val="both"/>
        <w:rPr>
          <w:rFonts w:ascii="Arial" w:eastAsia="Arial" w:hAnsi="Arial" w:cs="Arial"/>
        </w:rPr>
      </w:pPr>
      <w:hyperlink r:id="rId46" w:history="1">
        <w:r w:rsidRPr="009B29F5">
          <w:rPr>
            <w:rStyle w:val="Hipervnculo"/>
            <w:rFonts w:ascii="Arial" w:eastAsia="Arial" w:hAnsi="Arial" w:cs="Arial"/>
          </w:rPr>
          <w:t>https://doi.org/10.10</w:t>
        </w:r>
        <w:r w:rsidRPr="009B29F5">
          <w:rPr>
            <w:rStyle w:val="Hipervnculo"/>
            <w:rFonts w:ascii="Arial" w:eastAsia="Arial" w:hAnsi="Arial" w:cs="Arial"/>
          </w:rPr>
          <w:t>1</w:t>
        </w:r>
        <w:r w:rsidRPr="009B29F5">
          <w:rPr>
            <w:rStyle w:val="Hipervnculo"/>
            <w:rFonts w:ascii="Arial" w:eastAsia="Arial" w:hAnsi="Arial" w:cs="Arial"/>
          </w:rPr>
          <w:t>6/j.jfoodeng.2004.07.023</w:t>
        </w:r>
      </w:hyperlink>
      <w:r w:rsidR="009E621B" w:rsidRPr="009B29F5">
        <w:rPr>
          <w:rFonts w:ascii="Arial" w:eastAsia="Arial" w:hAnsi="Arial" w:cs="Arial"/>
        </w:rPr>
        <w:t xml:space="preserve"> </w:t>
      </w:r>
    </w:p>
    <w:p w14:paraId="3BB2C04D" w14:textId="77777777" w:rsidR="009B29F5" w:rsidRPr="001F5E2F" w:rsidRDefault="0087636D" w:rsidP="009B29F5">
      <w:pPr>
        <w:spacing w:after="0" w:line="240" w:lineRule="auto"/>
        <w:ind w:left="720" w:hanging="720"/>
        <w:jc w:val="both"/>
        <w:rPr>
          <w:rFonts w:ascii="Arial" w:eastAsia="Arial" w:hAnsi="Arial" w:cs="Arial"/>
        </w:rPr>
      </w:pPr>
      <w:r w:rsidRPr="001F5E2F">
        <w:rPr>
          <w:rFonts w:ascii="Arial" w:eastAsia="Arial" w:hAnsi="Arial" w:cs="Arial"/>
        </w:rPr>
        <w:t>ZHU, F</w:t>
      </w:r>
      <w:r w:rsidR="003E101E" w:rsidRPr="001F5E2F">
        <w:rPr>
          <w:rFonts w:ascii="Arial" w:eastAsia="Arial" w:hAnsi="Arial" w:cs="Arial"/>
        </w:rPr>
        <w:t>AN</w:t>
      </w:r>
      <w:r w:rsidRPr="001F5E2F">
        <w:rPr>
          <w:rFonts w:ascii="Arial" w:eastAsia="Arial" w:hAnsi="Arial" w:cs="Arial"/>
        </w:rPr>
        <w:t xml:space="preserve">. Encapsulation and delivery of food ingredients using </w:t>
      </w:r>
      <w:r w:rsidR="002A6983" w:rsidRPr="001F5E2F">
        <w:rPr>
          <w:rFonts w:ascii="Arial" w:eastAsia="Arial" w:hAnsi="Arial" w:cs="Arial"/>
        </w:rPr>
        <w:t>starch-based</w:t>
      </w:r>
      <w:r w:rsidRPr="001F5E2F">
        <w:rPr>
          <w:rFonts w:ascii="Arial" w:eastAsia="Arial" w:hAnsi="Arial" w:cs="Arial"/>
        </w:rPr>
        <w:t xml:space="preserve"> systems. Food Chemistry, </w:t>
      </w:r>
      <w:r w:rsidR="003E101E" w:rsidRPr="001F5E2F">
        <w:rPr>
          <w:rFonts w:ascii="Arial" w:eastAsia="Arial" w:hAnsi="Arial" w:cs="Arial"/>
        </w:rPr>
        <w:t>v.</w:t>
      </w:r>
      <w:r w:rsidR="00A85042" w:rsidRPr="001F5E2F">
        <w:rPr>
          <w:rFonts w:ascii="Arial" w:eastAsia="Arial" w:hAnsi="Arial" w:cs="Arial"/>
        </w:rPr>
        <w:t xml:space="preserve"> </w:t>
      </w:r>
      <w:r w:rsidRPr="001F5E2F">
        <w:rPr>
          <w:rFonts w:ascii="Arial" w:eastAsia="Arial" w:hAnsi="Arial" w:cs="Arial"/>
        </w:rPr>
        <w:t>229, 2017, p. 542–552.</w:t>
      </w:r>
      <w:r w:rsidR="00A640CD" w:rsidRPr="001F5E2F">
        <w:rPr>
          <w:rFonts w:ascii="Arial" w:eastAsia="Arial" w:hAnsi="Arial" w:cs="Arial"/>
        </w:rPr>
        <w:t xml:space="preserve"> </w:t>
      </w:r>
    </w:p>
    <w:p w14:paraId="26BED1E1" w14:textId="0893ADCA" w:rsidR="00F13D75" w:rsidRPr="001F5E2F" w:rsidRDefault="001F5E2F" w:rsidP="009B29F5">
      <w:pPr>
        <w:spacing w:after="0" w:line="240" w:lineRule="auto"/>
        <w:ind w:left="720"/>
        <w:jc w:val="both"/>
        <w:rPr>
          <w:rFonts w:ascii="Arial" w:eastAsia="Arial" w:hAnsi="Arial" w:cs="Arial"/>
        </w:rPr>
      </w:pPr>
      <w:hyperlink r:id="rId47" w:history="1">
        <w:r w:rsidRPr="001F5E2F">
          <w:rPr>
            <w:rStyle w:val="Hipervnculo"/>
            <w:rFonts w:ascii="Arial" w:eastAsia="Arial" w:hAnsi="Arial" w:cs="Arial"/>
          </w:rPr>
          <w:t>https://doi.o</w:t>
        </w:r>
        <w:r w:rsidRPr="001F5E2F">
          <w:rPr>
            <w:rStyle w:val="Hipervnculo"/>
            <w:rFonts w:ascii="Arial" w:eastAsia="Arial" w:hAnsi="Arial" w:cs="Arial"/>
          </w:rPr>
          <w:t>r</w:t>
        </w:r>
        <w:r w:rsidRPr="001F5E2F">
          <w:rPr>
            <w:rStyle w:val="Hipervnculo"/>
            <w:rFonts w:ascii="Arial" w:eastAsia="Arial" w:hAnsi="Arial" w:cs="Arial"/>
          </w:rPr>
          <w:t>g/10.1016/j.foodchem.2017.02.101</w:t>
        </w:r>
      </w:hyperlink>
      <w:r w:rsidR="00232A72" w:rsidRPr="001F5E2F">
        <w:rPr>
          <w:rFonts w:ascii="Arial" w:eastAsia="Arial" w:hAnsi="Arial" w:cs="Arial"/>
        </w:rPr>
        <w:t xml:space="preserve"> </w:t>
      </w:r>
    </w:p>
    <w:p w14:paraId="30031AA7" w14:textId="77777777" w:rsidR="00F13D75" w:rsidRDefault="00F13D75" w:rsidP="008B3594">
      <w:pPr>
        <w:spacing w:after="0" w:line="240" w:lineRule="auto"/>
        <w:ind w:left="720" w:hanging="720"/>
        <w:jc w:val="both"/>
        <w:rPr>
          <w:rFonts w:ascii="Arial" w:eastAsia="Arial" w:hAnsi="Arial" w:cs="Arial"/>
          <w:color w:val="000000"/>
        </w:rPr>
      </w:pPr>
      <w:bookmarkStart w:id="5" w:name="bookmark=id.1fob9te" w:colFirst="0" w:colLast="0"/>
      <w:bookmarkEnd w:id="5"/>
    </w:p>
    <w:p w14:paraId="0222428D" w14:textId="77777777" w:rsidR="00F13D75" w:rsidRDefault="00F13D75" w:rsidP="008B3594">
      <w:pPr>
        <w:spacing w:after="0" w:line="240" w:lineRule="auto"/>
        <w:ind w:left="720" w:hanging="720"/>
        <w:jc w:val="both"/>
        <w:rPr>
          <w:rFonts w:ascii="Arial" w:eastAsia="Arial" w:hAnsi="Arial" w:cs="Arial"/>
          <w:color w:val="000000"/>
        </w:rPr>
      </w:pPr>
    </w:p>
    <w:p w14:paraId="775FD271" w14:textId="77777777" w:rsidR="00F13D75" w:rsidRDefault="00F13D75" w:rsidP="008B3594">
      <w:pPr>
        <w:spacing w:after="0" w:line="240" w:lineRule="auto"/>
        <w:ind w:left="680" w:hanging="680"/>
      </w:pPr>
    </w:p>
    <w:p w14:paraId="3219343D" w14:textId="77777777" w:rsidR="00F13D75" w:rsidRDefault="00F13D75" w:rsidP="008B3594">
      <w:pPr>
        <w:spacing w:after="0" w:line="240" w:lineRule="auto"/>
        <w:ind w:left="680" w:hanging="680"/>
      </w:pPr>
    </w:p>
    <w:sectPr w:rsidR="00F13D75" w:rsidSect="000E458F">
      <w:footerReference w:type="even" r:id="rId48"/>
      <w:footerReference w:type="default" r:id="rId49"/>
      <w:type w:val="continuous"/>
      <w:pgSz w:w="12240" w:h="15840"/>
      <w:pgMar w:top="1701"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FADDA" w14:textId="77777777" w:rsidR="00AF43BE" w:rsidRDefault="00AF43BE" w:rsidP="00031EF8">
      <w:pPr>
        <w:spacing w:after="0" w:line="240" w:lineRule="auto"/>
      </w:pPr>
      <w:r>
        <w:separator/>
      </w:r>
    </w:p>
  </w:endnote>
  <w:endnote w:type="continuationSeparator" w:id="0">
    <w:p w14:paraId="38F51934" w14:textId="77777777" w:rsidR="00AF43BE" w:rsidRDefault="00AF43BE" w:rsidP="0003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vcrmwAdvTT3713a231">
    <w:altName w:val="Times New Roman"/>
    <w:panose1 w:val="020B0604020202020204"/>
    <w:charset w:val="00"/>
    <w:family w:val="auto"/>
    <w:pitch w:val="default"/>
  </w:font>
  <w:font w:name="Noto Sans Symbols">
    <w:altName w:val="Times New Roman"/>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DD64" w14:textId="77777777" w:rsidR="00031EF8" w:rsidRDefault="00031EF8" w:rsidP="009D3E7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2DFD00" w14:textId="77777777" w:rsidR="00031EF8" w:rsidRDefault="00031EF8" w:rsidP="00031EF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930E" w14:textId="77777777" w:rsidR="00031EF8" w:rsidRDefault="00031EF8" w:rsidP="00031EF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16FEA" w14:textId="77777777" w:rsidR="00AF43BE" w:rsidRDefault="00AF43BE" w:rsidP="00031EF8">
      <w:pPr>
        <w:spacing w:after="0" w:line="240" w:lineRule="auto"/>
      </w:pPr>
      <w:r>
        <w:separator/>
      </w:r>
    </w:p>
  </w:footnote>
  <w:footnote w:type="continuationSeparator" w:id="0">
    <w:p w14:paraId="20A8B368" w14:textId="77777777" w:rsidR="00AF43BE" w:rsidRDefault="00AF43BE" w:rsidP="00031EF8">
      <w:pPr>
        <w:spacing w:after="0" w:line="240" w:lineRule="auto"/>
      </w:pPr>
      <w:r>
        <w:continuationSeparator/>
      </w:r>
    </w:p>
  </w:footnote>
  <w:footnote w:id="1">
    <w:p w14:paraId="54438CAD" w14:textId="6A6C4779" w:rsidR="00214DBD" w:rsidRPr="004046B4" w:rsidRDefault="00E8683B" w:rsidP="001D3E24">
      <w:pPr>
        <w:pBdr>
          <w:top w:val="nil"/>
          <w:left w:val="nil"/>
          <w:bottom w:val="nil"/>
          <w:right w:val="nil"/>
          <w:between w:val="nil"/>
        </w:pBdr>
        <w:spacing w:after="0" w:line="240" w:lineRule="auto"/>
        <w:jc w:val="both"/>
        <w:rPr>
          <w:rFonts w:ascii="Arial" w:eastAsia="Arial" w:hAnsi="Arial" w:cs="Arial"/>
          <w:color w:val="000000"/>
          <w:sz w:val="16"/>
          <w:szCs w:val="16"/>
          <w:lang w:val="es-ES"/>
        </w:rPr>
      </w:pPr>
      <w:r w:rsidRPr="004046B4">
        <w:rPr>
          <w:rFonts w:ascii="Arial" w:eastAsia="Arial" w:hAnsi="Arial" w:cs="Arial"/>
          <w:color w:val="000000"/>
          <w:sz w:val="16"/>
          <w:szCs w:val="16"/>
          <w:lang w:val="es-ES"/>
        </w:rPr>
        <w:t xml:space="preserve">* </w:t>
      </w:r>
      <w:r w:rsidR="00635E5E" w:rsidRPr="004046B4">
        <w:rPr>
          <w:rFonts w:ascii="Arial" w:eastAsia="Arial" w:hAnsi="Arial" w:cs="Arial"/>
          <w:color w:val="000000"/>
          <w:sz w:val="16"/>
          <w:szCs w:val="16"/>
          <w:lang w:val="es-ES"/>
        </w:rPr>
        <w:t>P</w:t>
      </w:r>
      <w:r w:rsidR="00214DBD" w:rsidRPr="004046B4">
        <w:rPr>
          <w:rFonts w:ascii="Arial" w:eastAsia="Arial" w:hAnsi="Arial" w:cs="Arial"/>
          <w:color w:val="000000"/>
          <w:sz w:val="16"/>
          <w:szCs w:val="16"/>
          <w:lang w:val="es-ES"/>
        </w:rPr>
        <w:t>royecto</w:t>
      </w:r>
      <w:r w:rsidR="00635E5E" w:rsidRPr="004046B4">
        <w:rPr>
          <w:rFonts w:ascii="Arial" w:eastAsia="Arial" w:hAnsi="Arial" w:cs="Arial"/>
          <w:color w:val="000000"/>
          <w:sz w:val="16"/>
          <w:szCs w:val="16"/>
          <w:lang w:val="es-ES"/>
        </w:rPr>
        <w:t xml:space="preserve"> de investigación de origen</w:t>
      </w:r>
      <w:r w:rsidR="00214DBD" w:rsidRPr="004046B4">
        <w:rPr>
          <w:rFonts w:ascii="Arial" w:eastAsia="Arial" w:hAnsi="Arial" w:cs="Arial"/>
          <w:color w:val="000000"/>
          <w:sz w:val="16"/>
          <w:szCs w:val="16"/>
          <w:lang w:val="es-ES"/>
        </w:rPr>
        <w:t xml:space="preserve">: </w:t>
      </w:r>
      <w:r w:rsidR="00635E5E" w:rsidRPr="004046B4">
        <w:rPr>
          <w:rFonts w:ascii="Arial" w:eastAsia="Arial" w:hAnsi="Arial" w:cs="Arial"/>
          <w:color w:val="000000"/>
          <w:sz w:val="16"/>
          <w:szCs w:val="16"/>
          <w:lang w:val="es-ES"/>
        </w:rPr>
        <w:t xml:space="preserve">“Diseño básico de un prototipo de alimento funcional a base de péptidos obtenidos de la quinua en el Cauca”. Financiación: </w:t>
      </w:r>
      <w:r w:rsidR="00214DBD" w:rsidRPr="004046B4">
        <w:rPr>
          <w:rFonts w:ascii="Arial" w:eastAsia="Arial" w:hAnsi="Arial" w:cs="Arial"/>
          <w:color w:val="000000"/>
          <w:sz w:val="16"/>
          <w:szCs w:val="16"/>
          <w:lang w:val="es-ES"/>
        </w:rPr>
        <w:t>Beca doctoral, Consejo Nacional de Investigaciones Científicas y Tecnológicas-CONICET (2011-2015)</w:t>
      </w:r>
      <w:r w:rsidR="00D51325" w:rsidRPr="004046B4">
        <w:rPr>
          <w:rFonts w:ascii="Arial" w:eastAsia="Arial" w:hAnsi="Arial" w:cs="Arial"/>
          <w:color w:val="000000"/>
          <w:sz w:val="16"/>
          <w:szCs w:val="16"/>
          <w:lang w:val="es-ES"/>
        </w:rPr>
        <w:t>,</w:t>
      </w:r>
      <w:r w:rsidR="00635E5E" w:rsidRPr="004046B4">
        <w:rPr>
          <w:rFonts w:ascii="Arial" w:eastAsia="Arial" w:hAnsi="Arial" w:cs="Arial"/>
          <w:color w:val="000000"/>
          <w:sz w:val="16"/>
          <w:szCs w:val="16"/>
          <w:lang w:val="es-ES"/>
        </w:rPr>
        <w:t xml:space="preserve"> Universidad del Cauca</w:t>
      </w:r>
      <w:r w:rsidR="00214DBD" w:rsidRPr="004046B4">
        <w:rPr>
          <w:rFonts w:ascii="Arial" w:eastAsia="Arial" w:hAnsi="Arial" w:cs="Arial"/>
          <w:color w:val="000000"/>
          <w:sz w:val="16"/>
          <w:szCs w:val="16"/>
          <w:lang w:val="es-ES"/>
        </w:rPr>
        <w:t>.</w:t>
      </w:r>
      <w:r w:rsidR="00635E5E" w:rsidRPr="004046B4">
        <w:rPr>
          <w:rFonts w:ascii="Arial" w:eastAsia="Arial" w:hAnsi="Arial" w:cs="Arial"/>
          <w:color w:val="000000"/>
          <w:sz w:val="16"/>
          <w:szCs w:val="16"/>
          <w:lang w:val="es-ES"/>
        </w:rPr>
        <w:t xml:space="preserve"> Finalización:</w:t>
      </w:r>
      <w:r w:rsidR="00214DBD" w:rsidRPr="004046B4">
        <w:rPr>
          <w:rFonts w:ascii="Arial" w:eastAsia="Arial" w:hAnsi="Arial" w:cs="Arial"/>
          <w:color w:val="000000"/>
          <w:sz w:val="16"/>
          <w:szCs w:val="16"/>
          <w:lang w:val="es-ES"/>
        </w:rPr>
        <w:t xml:space="preserve"> </w:t>
      </w:r>
      <w:r w:rsidR="00FA0C4A" w:rsidRPr="004046B4">
        <w:rPr>
          <w:rFonts w:ascii="Arial" w:eastAsia="Arial" w:hAnsi="Arial" w:cs="Arial"/>
          <w:color w:val="000000"/>
          <w:sz w:val="16"/>
          <w:szCs w:val="16"/>
          <w:lang w:val="es-ES"/>
        </w:rPr>
        <w:t xml:space="preserve">octubre 24 de </w:t>
      </w:r>
      <w:r w:rsidR="00214DBD" w:rsidRPr="004046B4">
        <w:rPr>
          <w:rFonts w:ascii="Arial" w:eastAsia="Arial" w:hAnsi="Arial" w:cs="Arial"/>
          <w:color w:val="000000"/>
          <w:sz w:val="16"/>
          <w:szCs w:val="16"/>
          <w:lang w:val="es-ES"/>
        </w:rPr>
        <w:t>2019.</w:t>
      </w:r>
    </w:p>
    <w:p w14:paraId="44EE23BC" w14:textId="0BA9B376" w:rsidR="001D3E24" w:rsidRPr="004046B4" w:rsidRDefault="001D3E24" w:rsidP="001D3E24">
      <w:pPr>
        <w:pBdr>
          <w:top w:val="nil"/>
          <w:left w:val="nil"/>
          <w:bottom w:val="nil"/>
          <w:right w:val="nil"/>
          <w:between w:val="nil"/>
        </w:pBdr>
        <w:spacing w:after="0" w:line="240" w:lineRule="auto"/>
        <w:jc w:val="both"/>
        <w:rPr>
          <w:rFonts w:ascii="Arial" w:eastAsia="Arial" w:hAnsi="Arial" w:cs="Arial"/>
          <w:color w:val="000000"/>
          <w:sz w:val="16"/>
          <w:szCs w:val="16"/>
          <w:lang w:val="es-CO"/>
        </w:rPr>
      </w:pPr>
      <w:r w:rsidRPr="004046B4">
        <w:rPr>
          <w:rStyle w:val="Refdenotaalpie"/>
          <w:rFonts w:ascii="Arial" w:hAnsi="Arial" w:cs="Arial"/>
          <w:sz w:val="16"/>
          <w:szCs w:val="16"/>
        </w:rPr>
        <w:footnoteRef/>
      </w:r>
      <w:r w:rsidR="005B6E7D" w:rsidRPr="004046B4">
        <w:rPr>
          <w:rFonts w:ascii="Arial" w:eastAsia="Arial" w:hAnsi="Arial" w:cs="Arial"/>
          <w:color w:val="000000"/>
          <w:sz w:val="16"/>
          <w:szCs w:val="16"/>
          <w:lang w:val="es-CO"/>
        </w:rPr>
        <w:t xml:space="preserve"> </w:t>
      </w:r>
      <w:r w:rsidRPr="004046B4">
        <w:rPr>
          <w:rFonts w:ascii="Arial" w:eastAsia="Arial" w:hAnsi="Arial" w:cs="Arial"/>
          <w:color w:val="000000"/>
          <w:sz w:val="16"/>
          <w:szCs w:val="16"/>
          <w:lang w:val="es-CO"/>
        </w:rPr>
        <w:t xml:space="preserve">Universidad del Cauca, Facultad de Ciencias Agrarias, Grupo de investigación Ciencia y Tecnología de Biomoléculas de Interés Agroindustrial (CYTBIA). Ph.D. Química Industrial. Popayán, Colombia. </w:t>
      </w:r>
      <w:hyperlink r:id="rId1" w:history="1">
        <w:r w:rsidR="00312FFB" w:rsidRPr="004046B4">
          <w:rPr>
            <w:rStyle w:val="Hipervnculo"/>
            <w:rFonts w:ascii="Arial" w:hAnsi="Arial" w:cs="Arial"/>
            <w:sz w:val="16"/>
            <w:szCs w:val="16"/>
            <w:lang w:val="es-CO"/>
          </w:rPr>
          <w:t>https://orcid.org/</w:t>
        </w:r>
        <w:r w:rsidR="00312FFB" w:rsidRPr="004046B4">
          <w:rPr>
            <w:rStyle w:val="Hipervnculo"/>
            <w:rFonts w:ascii="Arial" w:eastAsia="Arial" w:hAnsi="Arial" w:cs="Arial"/>
            <w:sz w:val="16"/>
            <w:szCs w:val="16"/>
            <w:lang w:val="es-CO"/>
          </w:rPr>
          <w:t>0000-0002-7198-9827</w:t>
        </w:r>
      </w:hyperlink>
      <w:r w:rsidR="00312FFB" w:rsidRPr="004046B4">
        <w:rPr>
          <w:rFonts w:ascii="Arial" w:eastAsia="Arial" w:hAnsi="Arial" w:cs="Arial"/>
          <w:color w:val="000000"/>
          <w:sz w:val="16"/>
          <w:szCs w:val="16"/>
          <w:lang w:val="es-CO"/>
        </w:rPr>
        <w:t xml:space="preserve">  </w:t>
      </w:r>
    </w:p>
  </w:footnote>
  <w:footnote w:id="2">
    <w:p w14:paraId="7EDDC886" w14:textId="0A75A04B" w:rsidR="001D3E24" w:rsidRPr="004046B4" w:rsidRDefault="001D3E24" w:rsidP="001D3E24">
      <w:pPr>
        <w:pBdr>
          <w:top w:val="nil"/>
          <w:left w:val="nil"/>
          <w:bottom w:val="nil"/>
          <w:right w:val="nil"/>
          <w:between w:val="nil"/>
        </w:pBdr>
        <w:spacing w:after="0" w:line="240" w:lineRule="auto"/>
        <w:jc w:val="both"/>
        <w:rPr>
          <w:rFonts w:ascii="Arial" w:eastAsia="Arial" w:hAnsi="Arial" w:cs="Arial"/>
          <w:color w:val="000000"/>
          <w:sz w:val="16"/>
          <w:szCs w:val="16"/>
          <w:lang w:val="es-CO"/>
        </w:rPr>
      </w:pPr>
      <w:r w:rsidRPr="004046B4">
        <w:rPr>
          <w:rStyle w:val="Refdenotaalpie"/>
          <w:rFonts w:ascii="Arial" w:hAnsi="Arial" w:cs="Arial"/>
          <w:sz w:val="16"/>
          <w:szCs w:val="16"/>
        </w:rPr>
        <w:footnoteRef/>
      </w:r>
      <w:r w:rsidRPr="004046B4">
        <w:rPr>
          <w:rFonts w:ascii="Arial" w:hAnsi="Arial" w:cs="Arial"/>
          <w:sz w:val="16"/>
          <w:szCs w:val="16"/>
          <w:lang w:val="es-CO"/>
        </w:rPr>
        <w:t xml:space="preserve"> </w:t>
      </w:r>
      <w:r w:rsidRPr="004046B4">
        <w:rPr>
          <w:rFonts w:ascii="Arial" w:eastAsia="Arial" w:hAnsi="Arial" w:cs="Arial"/>
          <w:color w:val="000000"/>
          <w:sz w:val="16"/>
          <w:szCs w:val="16"/>
          <w:lang w:val="es-CO"/>
        </w:rPr>
        <w:t>Universidad del Cauca, Facultad de Ciencias Agrarias, Grupo de investigación Aprovechamiento de Subproductos y Residuos Agroindustriales (ASUBAGROIN). Ph.D. Química Industrial. Popayán, Colombia.</w:t>
      </w:r>
      <w:r w:rsidR="00B1466D" w:rsidRPr="004046B4">
        <w:rPr>
          <w:rFonts w:ascii="Arial" w:eastAsia="Arial" w:hAnsi="Arial" w:cs="Arial"/>
          <w:color w:val="000000"/>
          <w:sz w:val="16"/>
          <w:szCs w:val="16"/>
          <w:lang w:val="es-CO"/>
        </w:rPr>
        <w:t xml:space="preserve"> </w:t>
      </w:r>
      <w:hyperlink r:id="rId2" w:history="1">
        <w:r w:rsidR="00312FFB" w:rsidRPr="004046B4">
          <w:rPr>
            <w:rStyle w:val="Hipervnculo"/>
            <w:rFonts w:ascii="Arial" w:eastAsia="Arial" w:hAnsi="Arial" w:cs="Arial"/>
            <w:sz w:val="16"/>
            <w:szCs w:val="16"/>
            <w:lang w:val="es-CO"/>
          </w:rPr>
          <w:t>https://orcid.org/0000-0003-1886-4176</w:t>
        </w:r>
      </w:hyperlink>
      <w:r w:rsidR="00312FFB" w:rsidRPr="004046B4">
        <w:rPr>
          <w:rFonts w:ascii="Arial" w:eastAsia="Arial" w:hAnsi="Arial" w:cs="Arial"/>
          <w:color w:val="000000"/>
          <w:sz w:val="16"/>
          <w:szCs w:val="16"/>
          <w:lang w:val="es-CO"/>
        </w:rPr>
        <w:t xml:space="preserve"> </w:t>
      </w:r>
    </w:p>
  </w:footnote>
  <w:footnote w:id="3">
    <w:p w14:paraId="7C85BE93" w14:textId="283D22C6" w:rsidR="00312FFB" w:rsidRPr="004046B4" w:rsidRDefault="001D3E24" w:rsidP="00FA0C4A">
      <w:pPr>
        <w:pStyle w:val="Textonotapie"/>
        <w:jc w:val="both"/>
        <w:rPr>
          <w:rFonts w:ascii="Arial" w:eastAsia="Arial" w:hAnsi="Arial" w:cs="Arial"/>
          <w:sz w:val="16"/>
          <w:szCs w:val="16"/>
          <w:lang w:val="es-CO"/>
        </w:rPr>
      </w:pPr>
      <w:r w:rsidRPr="004046B4">
        <w:rPr>
          <w:rStyle w:val="Refdenotaalpie"/>
          <w:rFonts w:ascii="Arial" w:hAnsi="Arial" w:cs="Arial"/>
          <w:sz w:val="16"/>
          <w:szCs w:val="16"/>
        </w:rPr>
        <w:footnoteRef/>
      </w:r>
      <w:r w:rsidRPr="004046B4">
        <w:rPr>
          <w:rFonts w:ascii="Arial" w:hAnsi="Arial" w:cs="Arial"/>
          <w:sz w:val="16"/>
          <w:szCs w:val="16"/>
          <w:lang w:val="es-CO"/>
        </w:rPr>
        <w:t xml:space="preserve"> </w:t>
      </w:r>
      <w:r w:rsidRPr="004046B4">
        <w:rPr>
          <w:rFonts w:ascii="Arial" w:eastAsia="Arial" w:hAnsi="Arial" w:cs="Arial"/>
          <w:color w:val="000000"/>
          <w:sz w:val="16"/>
          <w:szCs w:val="16"/>
          <w:lang w:val="es-CO"/>
        </w:rPr>
        <w:t xml:space="preserve">Universidad </w:t>
      </w:r>
      <w:r w:rsidRPr="004046B4">
        <w:rPr>
          <w:rFonts w:ascii="Arial" w:eastAsia="Arial" w:hAnsi="Arial" w:cs="Arial"/>
          <w:sz w:val="16"/>
          <w:szCs w:val="16"/>
          <w:lang w:val="es-CO"/>
        </w:rPr>
        <w:t>d</w:t>
      </w:r>
      <w:r w:rsidRPr="004046B4">
        <w:rPr>
          <w:rFonts w:ascii="Arial" w:eastAsia="Arial" w:hAnsi="Arial" w:cs="Arial"/>
          <w:color w:val="000000"/>
          <w:sz w:val="16"/>
          <w:szCs w:val="16"/>
          <w:lang w:val="es-CO"/>
        </w:rPr>
        <w:t xml:space="preserve">el Quindío, Facultad de Ciencias Agroindustriales, </w:t>
      </w:r>
      <w:r w:rsidRPr="004046B4">
        <w:rPr>
          <w:rFonts w:ascii="Arial" w:eastAsia="Arial" w:hAnsi="Arial" w:cs="Arial"/>
          <w:sz w:val="16"/>
          <w:szCs w:val="16"/>
          <w:lang w:val="es-CO"/>
        </w:rPr>
        <w:t>Grupo de investigación en Procesos Agroindustriales (PAI). Ph.D. Química Industrial. Armenia, Colombia.</w:t>
      </w:r>
      <w:r w:rsidR="00B1466D" w:rsidRPr="004046B4">
        <w:rPr>
          <w:rFonts w:ascii="Arial" w:eastAsia="Arial" w:hAnsi="Arial" w:cs="Arial"/>
          <w:sz w:val="16"/>
          <w:szCs w:val="16"/>
          <w:lang w:val="es-CO"/>
        </w:rPr>
        <w:t xml:space="preserve"> </w:t>
      </w:r>
      <w:hyperlink r:id="rId3" w:history="1">
        <w:r w:rsidR="00312FFB" w:rsidRPr="004046B4">
          <w:rPr>
            <w:rStyle w:val="Hipervnculo"/>
            <w:rFonts w:ascii="Arial" w:eastAsia="Arial" w:hAnsi="Arial" w:cs="Arial"/>
            <w:sz w:val="16"/>
            <w:szCs w:val="16"/>
            <w:lang w:val="es-CO"/>
          </w:rPr>
          <w:t>https://orcid.org/0000-0003-1966-8636</w:t>
        </w:r>
      </w:hyperlink>
      <w:r w:rsidR="00312FFB" w:rsidRPr="004046B4">
        <w:rPr>
          <w:rFonts w:ascii="Arial" w:eastAsia="Arial" w:hAnsi="Arial" w:cs="Arial"/>
          <w:sz w:val="16"/>
          <w:szCs w:val="16"/>
          <w:lang w:val="es-CO"/>
        </w:rPr>
        <w:t xml:space="preserve">  </w:t>
      </w:r>
    </w:p>
    <w:p w14:paraId="0782A220" w14:textId="14B92272" w:rsidR="005C5C24" w:rsidRPr="004046B4" w:rsidRDefault="001D3E24" w:rsidP="002A196D">
      <w:pPr>
        <w:pStyle w:val="Textonotapie"/>
        <w:rPr>
          <w:rFonts w:ascii="Arial" w:eastAsia="Arial" w:hAnsi="Arial" w:cs="Arial"/>
          <w:color w:val="000000"/>
          <w:sz w:val="16"/>
          <w:szCs w:val="16"/>
          <w:lang w:val="es-CO"/>
        </w:rPr>
      </w:pPr>
      <w:r w:rsidRPr="004046B4">
        <w:rPr>
          <w:rFonts w:ascii="Arial" w:eastAsia="Arial" w:hAnsi="Arial" w:cs="Arial"/>
          <w:b/>
          <w:color w:val="000000"/>
          <w:sz w:val="16"/>
          <w:szCs w:val="16"/>
          <w:lang w:val="es-CO"/>
        </w:rPr>
        <w:t xml:space="preserve">Correspondencia: </w:t>
      </w:r>
      <w:hyperlink r:id="rId4" w:history="1">
        <w:r w:rsidR="00312FFB" w:rsidRPr="004046B4">
          <w:rPr>
            <w:rStyle w:val="Hipervnculo"/>
            <w:rFonts w:ascii="Arial" w:eastAsia="Arial" w:hAnsi="Arial" w:cs="Arial"/>
            <w:sz w:val="16"/>
            <w:szCs w:val="16"/>
            <w:lang w:val="es-CO"/>
          </w:rPr>
          <w:t>droa@unicauca.edu.co</w:t>
        </w:r>
      </w:hyperlink>
      <w:r w:rsidR="00312FFB" w:rsidRPr="004046B4">
        <w:rPr>
          <w:rFonts w:ascii="Arial" w:eastAsia="Arial" w:hAnsi="Arial" w:cs="Arial"/>
          <w:color w:val="000000"/>
          <w:sz w:val="16"/>
          <w:szCs w:val="16"/>
          <w:lang w:val="es-CO"/>
        </w:rPr>
        <w:t xml:space="preserve"> </w:t>
      </w:r>
    </w:p>
    <w:p w14:paraId="309A6A2F" w14:textId="77777777" w:rsidR="005C5C24" w:rsidRPr="004046B4" w:rsidRDefault="005C5C24" w:rsidP="00054622">
      <w:pPr>
        <w:pStyle w:val="Textonotapie"/>
        <w:jc w:val="both"/>
        <w:rPr>
          <w:rFonts w:ascii="Arial" w:hAnsi="Arial" w:cs="Arial"/>
          <w:sz w:val="16"/>
          <w:szCs w:val="16"/>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75"/>
    <w:rsid w:val="00012F9F"/>
    <w:rsid w:val="00015005"/>
    <w:rsid w:val="00027148"/>
    <w:rsid w:val="00031EF8"/>
    <w:rsid w:val="0003661B"/>
    <w:rsid w:val="00044813"/>
    <w:rsid w:val="00054622"/>
    <w:rsid w:val="000665A8"/>
    <w:rsid w:val="00096152"/>
    <w:rsid w:val="000A3C83"/>
    <w:rsid w:val="000E2D4A"/>
    <w:rsid w:val="000E458F"/>
    <w:rsid w:val="00107E47"/>
    <w:rsid w:val="00114D71"/>
    <w:rsid w:val="00124A41"/>
    <w:rsid w:val="00146486"/>
    <w:rsid w:val="00164764"/>
    <w:rsid w:val="00173B4E"/>
    <w:rsid w:val="00191962"/>
    <w:rsid w:val="00196ADC"/>
    <w:rsid w:val="001C287F"/>
    <w:rsid w:val="001D3E24"/>
    <w:rsid w:val="001F52C8"/>
    <w:rsid w:val="001F5E2F"/>
    <w:rsid w:val="00214DBD"/>
    <w:rsid w:val="00232637"/>
    <w:rsid w:val="00232A72"/>
    <w:rsid w:val="00253490"/>
    <w:rsid w:val="00274B80"/>
    <w:rsid w:val="00282BDE"/>
    <w:rsid w:val="002A196D"/>
    <w:rsid w:val="002A6983"/>
    <w:rsid w:val="002B6F68"/>
    <w:rsid w:val="002C6D93"/>
    <w:rsid w:val="002D3C47"/>
    <w:rsid w:val="002E09F2"/>
    <w:rsid w:val="002F6BBD"/>
    <w:rsid w:val="00302354"/>
    <w:rsid w:val="0030380F"/>
    <w:rsid w:val="00305D23"/>
    <w:rsid w:val="00312FFB"/>
    <w:rsid w:val="00365344"/>
    <w:rsid w:val="00366E06"/>
    <w:rsid w:val="00381308"/>
    <w:rsid w:val="00385F20"/>
    <w:rsid w:val="003C2C5B"/>
    <w:rsid w:val="003E101E"/>
    <w:rsid w:val="003E21F0"/>
    <w:rsid w:val="00403C0E"/>
    <w:rsid w:val="004046B4"/>
    <w:rsid w:val="00406A50"/>
    <w:rsid w:val="004167CD"/>
    <w:rsid w:val="00430948"/>
    <w:rsid w:val="00452897"/>
    <w:rsid w:val="004578EA"/>
    <w:rsid w:val="004608A0"/>
    <w:rsid w:val="0047176A"/>
    <w:rsid w:val="004A648D"/>
    <w:rsid w:val="004B2289"/>
    <w:rsid w:val="004B5E52"/>
    <w:rsid w:val="004B7A7B"/>
    <w:rsid w:val="004C27D4"/>
    <w:rsid w:val="004D2034"/>
    <w:rsid w:val="004E2F5E"/>
    <w:rsid w:val="0050257D"/>
    <w:rsid w:val="00511A6B"/>
    <w:rsid w:val="00514B17"/>
    <w:rsid w:val="0051535E"/>
    <w:rsid w:val="00552393"/>
    <w:rsid w:val="005A634B"/>
    <w:rsid w:val="005B03C1"/>
    <w:rsid w:val="005B2DA2"/>
    <w:rsid w:val="005B2E9D"/>
    <w:rsid w:val="005B6E7D"/>
    <w:rsid w:val="005C5C24"/>
    <w:rsid w:val="005E0AC1"/>
    <w:rsid w:val="005E1089"/>
    <w:rsid w:val="005E235F"/>
    <w:rsid w:val="005E5866"/>
    <w:rsid w:val="005F1FBB"/>
    <w:rsid w:val="00606532"/>
    <w:rsid w:val="00611E19"/>
    <w:rsid w:val="00613B62"/>
    <w:rsid w:val="00615FAB"/>
    <w:rsid w:val="00623D9F"/>
    <w:rsid w:val="00635E5E"/>
    <w:rsid w:val="00637EC5"/>
    <w:rsid w:val="0064060C"/>
    <w:rsid w:val="00645B2C"/>
    <w:rsid w:val="00666EDE"/>
    <w:rsid w:val="00674C7C"/>
    <w:rsid w:val="006A75C1"/>
    <w:rsid w:val="006C06A0"/>
    <w:rsid w:val="006C522E"/>
    <w:rsid w:val="006D5A6D"/>
    <w:rsid w:val="00712DB7"/>
    <w:rsid w:val="0072119D"/>
    <w:rsid w:val="00723392"/>
    <w:rsid w:val="007308EA"/>
    <w:rsid w:val="00733F4E"/>
    <w:rsid w:val="00743D32"/>
    <w:rsid w:val="007518BA"/>
    <w:rsid w:val="00752954"/>
    <w:rsid w:val="0077305F"/>
    <w:rsid w:val="007E29AF"/>
    <w:rsid w:val="008202C5"/>
    <w:rsid w:val="00826A8F"/>
    <w:rsid w:val="00837E00"/>
    <w:rsid w:val="00841A08"/>
    <w:rsid w:val="00863815"/>
    <w:rsid w:val="0087636D"/>
    <w:rsid w:val="008855D9"/>
    <w:rsid w:val="00895FC2"/>
    <w:rsid w:val="008A29B0"/>
    <w:rsid w:val="008A7E98"/>
    <w:rsid w:val="008B2C23"/>
    <w:rsid w:val="008B3594"/>
    <w:rsid w:val="008B49DE"/>
    <w:rsid w:val="008C79A1"/>
    <w:rsid w:val="00911786"/>
    <w:rsid w:val="0094262B"/>
    <w:rsid w:val="00954B22"/>
    <w:rsid w:val="00962301"/>
    <w:rsid w:val="009677EC"/>
    <w:rsid w:val="00977057"/>
    <w:rsid w:val="009B29F5"/>
    <w:rsid w:val="009D5C1D"/>
    <w:rsid w:val="009E621B"/>
    <w:rsid w:val="009F4443"/>
    <w:rsid w:val="00A06093"/>
    <w:rsid w:val="00A1633C"/>
    <w:rsid w:val="00A23241"/>
    <w:rsid w:val="00A2623B"/>
    <w:rsid w:val="00A47481"/>
    <w:rsid w:val="00A609B6"/>
    <w:rsid w:val="00A640CD"/>
    <w:rsid w:val="00A6674C"/>
    <w:rsid w:val="00A71A83"/>
    <w:rsid w:val="00A85042"/>
    <w:rsid w:val="00A9075F"/>
    <w:rsid w:val="00AB6CBE"/>
    <w:rsid w:val="00AC6EBC"/>
    <w:rsid w:val="00AD00D9"/>
    <w:rsid w:val="00AE48FB"/>
    <w:rsid w:val="00AF43BE"/>
    <w:rsid w:val="00AF55D2"/>
    <w:rsid w:val="00B043A8"/>
    <w:rsid w:val="00B1466D"/>
    <w:rsid w:val="00B26FFE"/>
    <w:rsid w:val="00B5576F"/>
    <w:rsid w:val="00B61905"/>
    <w:rsid w:val="00B6344F"/>
    <w:rsid w:val="00B7601E"/>
    <w:rsid w:val="00B82CC8"/>
    <w:rsid w:val="00BA16AD"/>
    <w:rsid w:val="00BC40AF"/>
    <w:rsid w:val="00BE0B87"/>
    <w:rsid w:val="00BE7B88"/>
    <w:rsid w:val="00C120A3"/>
    <w:rsid w:val="00C51889"/>
    <w:rsid w:val="00C51ECF"/>
    <w:rsid w:val="00C658B1"/>
    <w:rsid w:val="00C75E33"/>
    <w:rsid w:val="00C82605"/>
    <w:rsid w:val="00C91E65"/>
    <w:rsid w:val="00C97C20"/>
    <w:rsid w:val="00CA6095"/>
    <w:rsid w:val="00CC470C"/>
    <w:rsid w:val="00D17520"/>
    <w:rsid w:val="00D23AF1"/>
    <w:rsid w:val="00D27A5D"/>
    <w:rsid w:val="00D30ACB"/>
    <w:rsid w:val="00D4340A"/>
    <w:rsid w:val="00D51325"/>
    <w:rsid w:val="00D54DB5"/>
    <w:rsid w:val="00DA2136"/>
    <w:rsid w:val="00DA4265"/>
    <w:rsid w:val="00DD2DA5"/>
    <w:rsid w:val="00DD492F"/>
    <w:rsid w:val="00E07C9C"/>
    <w:rsid w:val="00E20BFA"/>
    <w:rsid w:val="00E22A29"/>
    <w:rsid w:val="00E33800"/>
    <w:rsid w:val="00E365C5"/>
    <w:rsid w:val="00E37103"/>
    <w:rsid w:val="00E8074F"/>
    <w:rsid w:val="00E81E7E"/>
    <w:rsid w:val="00E83AC0"/>
    <w:rsid w:val="00E8683B"/>
    <w:rsid w:val="00E87BD0"/>
    <w:rsid w:val="00EB00F5"/>
    <w:rsid w:val="00EB0E04"/>
    <w:rsid w:val="00EC423A"/>
    <w:rsid w:val="00ED27D1"/>
    <w:rsid w:val="00EE10F6"/>
    <w:rsid w:val="00EE6FE3"/>
    <w:rsid w:val="00F05FB7"/>
    <w:rsid w:val="00F13D75"/>
    <w:rsid w:val="00F2502D"/>
    <w:rsid w:val="00F30265"/>
    <w:rsid w:val="00F3658F"/>
    <w:rsid w:val="00F43CC1"/>
    <w:rsid w:val="00F55E99"/>
    <w:rsid w:val="00F763C2"/>
    <w:rsid w:val="00F9783F"/>
    <w:rsid w:val="00FA0C4A"/>
    <w:rsid w:val="00FA5248"/>
    <w:rsid w:val="00FB3CA2"/>
    <w:rsid w:val="00FC67B3"/>
    <w:rsid w:val="00FE33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D9E"/>
  <w15:docId w15:val="{A829A7B2-71FB-4A93-8B98-314D13B8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DF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C22DFA"/>
    <w:rPr>
      <w:sz w:val="16"/>
      <w:szCs w:val="16"/>
    </w:rPr>
  </w:style>
  <w:style w:type="paragraph" w:styleId="Textocomentario">
    <w:name w:val="annotation text"/>
    <w:basedOn w:val="Normal"/>
    <w:link w:val="TextocomentarioCar"/>
    <w:uiPriority w:val="99"/>
    <w:semiHidden/>
    <w:unhideWhenUsed/>
    <w:rsid w:val="00C22D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2DFA"/>
    <w:rPr>
      <w:rFonts w:ascii="Calibri" w:eastAsia="Calibri" w:hAnsi="Calibri" w:cs="Calibri"/>
      <w:sz w:val="20"/>
      <w:szCs w:val="20"/>
      <w:lang w:val="en" w:eastAsia="es-CO"/>
    </w:rPr>
  </w:style>
  <w:style w:type="paragraph" w:styleId="Prrafodelista">
    <w:name w:val="List Paragraph"/>
    <w:basedOn w:val="Normal"/>
    <w:uiPriority w:val="34"/>
    <w:qFormat/>
    <w:rsid w:val="00C22DFA"/>
    <w:pPr>
      <w:ind w:left="720"/>
      <w:contextualSpacing/>
    </w:pPr>
  </w:style>
  <w:style w:type="paragraph" w:styleId="Textodeglobo">
    <w:name w:val="Balloon Text"/>
    <w:basedOn w:val="Normal"/>
    <w:link w:val="TextodegloboCar"/>
    <w:uiPriority w:val="99"/>
    <w:semiHidden/>
    <w:unhideWhenUsed/>
    <w:rsid w:val="00392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22AC"/>
    <w:rPr>
      <w:rFonts w:ascii="Segoe UI" w:eastAsia="Calibri" w:hAnsi="Segoe UI" w:cs="Segoe UI"/>
      <w:sz w:val="18"/>
      <w:szCs w:val="18"/>
      <w:lang w:val="en" w:eastAsia="es-CO"/>
    </w:rPr>
  </w:style>
  <w:style w:type="paragraph" w:styleId="Asuntodelcomentario">
    <w:name w:val="annotation subject"/>
    <w:basedOn w:val="Textocomentario"/>
    <w:next w:val="Textocomentario"/>
    <w:link w:val="AsuntodelcomentarioCar"/>
    <w:uiPriority w:val="99"/>
    <w:semiHidden/>
    <w:unhideWhenUsed/>
    <w:rsid w:val="003922AC"/>
    <w:rPr>
      <w:b/>
      <w:bCs/>
    </w:rPr>
  </w:style>
  <w:style w:type="character" w:customStyle="1" w:styleId="AsuntodelcomentarioCar">
    <w:name w:val="Asunto del comentario Car"/>
    <w:basedOn w:val="TextocomentarioCar"/>
    <w:link w:val="Asuntodelcomentario"/>
    <w:uiPriority w:val="99"/>
    <w:semiHidden/>
    <w:rsid w:val="003922AC"/>
    <w:rPr>
      <w:rFonts w:ascii="Calibri" w:eastAsia="Calibri" w:hAnsi="Calibri" w:cs="Calibri"/>
      <w:b/>
      <w:bCs/>
      <w:sz w:val="20"/>
      <w:szCs w:val="20"/>
      <w:lang w:val="en"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Default">
    <w:name w:val="Default"/>
    <w:rsid w:val="00B6344F"/>
    <w:pPr>
      <w:widowControl w:val="0"/>
      <w:autoSpaceDE w:val="0"/>
      <w:autoSpaceDN w:val="0"/>
      <w:adjustRightInd w:val="0"/>
      <w:spacing w:after="0" w:line="240" w:lineRule="auto"/>
    </w:pPr>
    <w:rPr>
      <w:rFonts w:ascii="Arial" w:hAnsi="Arial" w:cs="Arial"/>
      <w:color w:val="000000"/>
      <w:sz w:val="24"/>
      <w:szCs w:val="24"/>
      <w:lang w:val="es-ES_tradnl"/>
    </w:rPr>
  </w:style>
  <w:style w:type="paragraph" w:styleId="Piedepgina">
    <w:name w:val="footer"/>
    <w:basedOn w:val="Normal"/>
    <w:link w:val="PiedepginaCar"/>
    <w:uiPriority w:val="99"/>
    <w:unhideWhenUsed/>
    <w:rsid w:val="00031E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1EF8"/>
  </w:style>
  <w:style w:type="character" w:styleId="Nmerodepgina">
    <w:name w:val="page number"/>
    <w:basedOn w:val="Fuentedeprrafopredeter"/>
    <w:uiPriority w:val="99"/>
    <w:semiHidden/>
    <w:unhideWhenUsed/>
    <w:rsid w:val="00031EF8"/>
  </w:style>
  <w:style w:type="paragraph" w:styleId="Textonotapie">
    <w:name w:val="footnote text"/>
    <w:basedOn w:val="Normal"/>
    <w:link w:val="TextonotapieCar"/>
    <w:uiPriority w:val="99"/>
    <w:unhideWhenUsed/>
    <w:rsid w:val="001D3E24"/>
    <w:pPr>
      <w:spacing w:after="0" w:line="240" w:lineRule="auto"/>
    </w:pPr>
    <w:rPr>
      <w:sz w:val="20"/>
      <w:szCs w:val="20"/>
    </w:rPr>
  </w:style>
  <w:style w:type="character" w:customStyle="1" w:styleId="TextonotapieCar">
    <w:name w:val="Texto nota pie Car"/>
    <w:basedOn w:val="Fuentedeprrafopredeter"/>
    <w:link w:val="Textonotapie"/>
    <w:uiPriority w:val="99"/>
    <w:rsid w:val="001D3E24"/>
    <w:rPr>
      <w:sz w:val="20"/>
      <w:szCs w:val="20"/>
    </w:rPr>
  </w:style>
  <w:style w:type="character" w:styleId="Refdenotaalpie">
    <w:name w:val="footnote reference"/>
    <w:basedOn w:val="Fuentedeprrafopredeter"/>
    <w:uiPriority w:val="99"/>
    <w:semiHidden/>
    <w:unhideWhenUsed/>
    <w:rsid w:val="001D3E24"/>
    <w:rPr>
      <w:vertAlign w:val="superscript"/>
    </w:rPr>
  </w:style>
  <w:style w:type="paragraph" w:styleId="Encabezado">
    <w:name w:val="header"/>
    <w:basedOn w:val="Normal"/>
    <w:link w:val="EncabezadoCar"/>
    <w:uiPriority w:val="99"/>
    <w:unhideWhenUsed/>
    <w:rsid w:val="004E2F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2F5E"/>
  </w:style>
  <w:style w:type="character" w:styleId="Hipervnculo">
    <w:name w:val="Hyperlink"/>
    <w:basedOn w:val="Fuentedeprrafopredeter"/>
    <w:uiPriority w:val="99"/>
    <w:unhideWhenUsed/>
    <w:rsid w:val="00E83AC0"/>
    <w:rPr>
      <w:color w:val="0563C1" w:themeColor="hyperlink"/>
      <w:u w:val="single"/>
    </w:rPr>
  </w:style>
  <w:style w:type="character" w:styleId="Mencinsinresolver">
    <w:name w:val="Unresolved Mention"/>
    <w:basedOn w:val="Fuentedeprrafopredeter"/>
    <w:uiPriority w:val="99"/>
    <w:rsid w:val="00E83AC0"/>
    <w:rPr>
      <w:color w:val="605E5C"/>
      <w:shd w:val="clear" w:color="auto" w:fill="E1DFDD"/>
    </w:rPr>
  </w:style>
  <w:style w:type="character" w:styleId="Hipervnculovisitado">
    <w:name w:val="FollowedHyperlink"/>
    <w:basedOn w:val="Fuentedeprrafopredeter"/>
    <w:uiPriority w:val="99"/>
    <w:semiHidden/>
    <w:unhideWhenUsed/>
    <w:rsid w:val="00837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345431">
      <w:bodyDiv w:val="1"/>
      <w:marLeft w:val="0"/>
      <w:marRight w:val="0"/>
      <w:marTop w:val="0"/>
      <w:marBottom w:val="0"/>
      <w:divBdr>
        <w:top w:val="none" w:sz="0" w:space="0" w:color="auto"/>
        <w:left w:val="none" w:sz="0" w:space="0" w:color="auto"/>
        <w:bottom w:val="none" w:sz="0" w:space="0" w:color="auto"/>
        <w:right w:val="none" w:sz="0" w:space="0" w:color="auto"/>
      </w:divBdr>
    </w:div>
    <w:div w:id="1438452501">
      <w:bodyDiv w:val="1"/>
      <w:marLeft w:val="0"/>
      <w:marRight w:val="0"/>
      <w:marTop w:val="0"/>
      <w:marBottom w:val="0"/>
      <w:divBdr>
        <w:top w:val="none" w:sz="0" w:space="0" w:color="auto"/>
        <w:left w:val="none" w:sz="0" w:space="0" w:color="auto"/>
        <w:bottom w:val="none" w:sz="0" w:space="0" w:color="auto"/>
        <w:right w:val="none" w:sz="0" w:space="0" w:color="auto"/>
      </w:divBdr>
      <w:divsChild>
        <w:div w:id="875046824">
          <w:marLeft w:val="0"/>
          <w:marRight w:val="0"/>
          <w:marTop w:val="15"/>
          <w:marBottom w:val="0"/>
          <w:divBdr>
            <w:top w:val="none" w:sz="0" w:space="0" w:color="auto"/>
            <w:left w:val="none" w:sz="0" w:space="0" w:color="auto"/>
            <w:bottom w:val="none" w:sz="0" w:space="0" w:color="auto"/>
            <w:right w:val="none" w:sz="0" w:space="0" w:color="auto"/>
          </w:divBdr>
          <w:divsChild>
            <w:div w:id="531453873">
              <w:marLeft w:val="0"/>
              <w:marRight w:val="0"/>
              <w:marTop w:val="0"/>
              <w:marBottom w:val="0"/>
              <w:divBdr>
                <w:top w:val="none" w:sz="0" w:space="0" w:color="auto"/>
                <w:left w:val="none" w:sz="0" w:space="0" w:color="auto"/>
                <w:bottom w:val="none" w:sz="0" w:space="0" w:color="auto"/>
                <w:right w:val="none" w:sz="0" w:space="0" w:color="auto"/>
              </w:divBdr>
              <w:divsChild>
                <w:div w:id="786508137">
                  <w:marLeft w:val="0"/>
                  <w:marRight w:val="0"/>
                  <w:marTop w:val="0"/>
                  <w:marBottom w:val="0"/>
                  <w:divBdr>
                    <w:top w:val="none" w:sz="0" w:space="0" w:color="auto"/>
                    <w:left w:val="none" w:sz="0" w:space="0" w:color="auto"/>
                    <w:bottom w:val="none" w:sz="0" w:space="0" w:color="auto"/>
                    <w:right w:val="none" w:sz="0" w:space="0" w:color="auto"/>
                  </w:divBdr>
                </w:div>
                <w:div w:id="747657124">
                  <w:marLeft w:val="0"/>
                  <w:marRight w:val="0"/>
                  <w:marTop w:val="0"/>
                  <w:marBottom w:val="0"/>
                  <w:divBdr>
                    <w:top w:val="none" w:sz="0" w:space="0" w:color="auto"/>
                    <w:left w:val="none" w:sz="0" w:space="0" w:color="auto"/>
                    <w:bottom w:val="none" w:sz="0" w:space="0" w:color="auto"/>
                    <w:right w:val="none" w:sz="0" w:space="0" w:color="auto"/>
                  </w:divBdr>
                </w:div>
                <w:div w:id="1109160978">
                  <w:marLeft w:val="0"/>
                  <w:marRight w:val="0"/>
                  <w:marTop w:val="0"/>
                  <w:marBottom w:val="0"/>
                  <w:divBdr>
                    <w:top w:val="none" w:sz="0" w:space="0" w:color="auto"/>
                    <w:left w:val="none" w:sz="0" w:space="0" w:color="auto"/>
                    <w:bottom w:val="none" w:sz="0" w:space="0" w:color="auto"/>
                    <w:right w:val="none" w:sz="0" w:space="0" w:color="auto"/>
                  </w:divBdr>
                </w:div>
                <w:div w:id="167599277">
                  <w:marLeft w:val="0"/>
                  <w:marRight w:val="0"/>
                  <w:marTop w:val="0"/>
                  <w:marBottom w:val="0"/>
                  <w:divBdr>
                    <w:top w:val="none" w:sz="0" w:space="0" w:color="auto"/>
                    <w:left w:val="none" w:sz="0" w:space="0" w:color="auto"/>
                    <w:bottom w:val="none" w:sz="0" w:space="0" w:color="auto"/>
                    <w:right w:val="none" w:sz="0" w:space="0" w:color="auto"/>
                  </w:divBdr>
                </w:div>
                <w:div w:id="89395052">
                  <w:marLeft w:val="0"/>
                  <w:marRight w:val="0"/>
                  <w:marTop w:val="0"/>
                  <w:marBottom w:val="0"/>
                  <w:divBdr>
                    <w:top w:val="none" w:sz="0" w:space="0" w:color="auto"/>
                    <w:left w:val="none" w:sz="0" w:space="0" w:color="auto"/>
                    <w:bottom w:val="none" w:sz="0" w:space="0" w:color="auto"/>
                    <w:right w:val="none" w:sz="0" w:space="0" w:color="auto"/>
                  </w:divBdr>
                </w:div>
                <w:div w:id="1040010707">
                  <w:marLeft w:val="0"/>
                  <w:marRight w:val="0"/>
                  <w:marTop w:val="0"/>
                  <w:marBottom w:val="0"/>
                  <w:divBdr>
                    <w:top w:val="none" w:sz="0" w:space="0" w:color="auto"/>
                    <w:left w:val="none" w:sz="0" w:space="0" w:color="auto"/>
                    <w:bottom w:val="none" w:sz="0" w:space="0" w:color="auto"/>
                    <w:right w:val="none" w:sz="0" w:space="0" w:color="auto"/>
                  </w:divBdr>
                </w:div>
                <w:div w:id="609432810">
                  <w:marLeft w:val="0"/>
                  <w:marRight w:val="0"/>
                  <w:marTop w:val="0"/>
                  <w:marBottom w:val="0"/>
                  <w:divBdr>
                    <w:top w:val="none" w:sz="0" w:space="0" w:color="auto"/>
                    <w:left w:val="none" w:sz="0" w:space="0" w:color="auto"/>
                    <w:bottom w:val="none" w:sz="0" w:space="0" w:color="auto"/>
                    <w:right w:val="none" w:sz="0" w:space="0" w:color="auto"/>
                  </w:divBdr>
                </w:div>
                <w:div w:id="204951559">
                  <w:marLeft w:val="0"/>
                  <w:marRight w:val="0"/>
                  <w:marTop w:val="0"/>
                  <w:marBottom w:val="0"/>
                  <w:divBdr>
                    <w:top w:val="none" w:sz="0" w:space="0" w:color="auto"/>
                    <w:left w:val="none" w:sz="0" w:space="0" w:color="auto"/>
                    <w:bottom w:val="none" w:sz="0" w:space="0" w:color="auto"/>
                    <w:right w:val="none" w:sz="0" w:space="0" w:color="auto"/>
                  </w:divBdr>
                </w:div>
                <w:div w:id="1191801277">
                  <w:marLeft w:val="0"/>
                  <w:marRight w:val="0"/>
                  <w:marTop w:val="0"/>
                  <w:marBottom w:val="0"/>
                  <w:divBdr>
                    <w:top w:val="none" w:sz="0" w:space="0" w:color="auto"/>
                    <w:left w:val="none" w:sz="0" w:space="0" w:color="auto"/>
                    <w:bottom w:val="none" w:sz="0" w:space="0" w:color="auto"/>
                    <w:right w:val="none" w:sz="0" w:space="0" w:color="auto"/>
                  </w:divBdr>
                </w:div>
                <w:div w:id="4646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5999">
          <w:marLeft w:val="0"/>
          <w:marRight w:val="0"/>
          <w:marTop w:val="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tiff"/><Relationship Id="rId18" Type="http://schemas.openxmlformats.org/officeDocument/2006/relationships/hyperlink" Target="https://doi.org/10.1016/j.foodres.2009.06.004" TargetMode="External"/><Relationship Id="rId26" Type="http://schemas.openxmlformats.org/officeDocument/2006/relationships/hyperlink" Target="https://www.ncbi.nlm.nih.gov/pubmed/?term=Mart%C3%ADnez-Bustos%20F%5BAuthor%5D&amp;cauthor=true&amp;cauthor_uid=30884688" TargetMode="External"/><Relationship Id="rId39" Type="http://schemas.openxmlformats.org/officeDocument/2006/relationships/hyperlink" Target="https://doi.org/10.1007/s13197-017-2564-1" TargetMode="External"/><Relationship Id="rId21" Type="http://schemas.openxmlformats.org/officeDocument/2006/relationships/hyperlink" Target="https://www.ncbi.nlm.nih.gov/pubmed/?term=Castro-Rosas%20J%5BAuthor%5D&amp;cauthor=true&amp;cauthor_uid=30884688" TargetMode="External"/><Relationship Id="rId34" Type="http://schemas.openxmlformats.org/officeDocument/2006/relationships/hyperlink" Target="https://doi.org/10.1016/S0144-8617(96)00175-0" TargetMode="External"/><Relationship Id="rId42" Type="http://schemas.openxmlformats.org/officeDocument/2006/relationships/hyperlink" Target="https://doi.org/10.1016/j.fpsl.2019.100326" TargetMode="External"/><Relationship Id="rId47" Type="http://schemas.openxmlformats.org/officeDocument/2006/relationships/hyperlink" Target="https://doi.org/10.1016/j.foodchem.2017.02.101" TargetMode="External"/><Relationship Id="rId50" Type="http://schemas.openxmlformats.org/officeDocument/2006/relationships/fontTable" Target="fontTable.xml"/><Relationship Id="rId7" Type="http://schemas.openxmlformats.org/officeDocument/2006/relationships/image" Target="media/image1.tiff"/><Relationship Id="rId2" Type="http://schemas.openxmlformats.org/officeDocument/2006/relationships/styles" Target="styles.xml"/><Relationship Id="rId16" Type="http://schemas.openxmlformats.org/officeDocument/2006/relationships/hyperlink" Target="https://doi.org/10.1111/jfpp.12759" TargetMode="External"/><Relationship Id="rId29" Type="http://schemas.openxmlformats.org/officeDocument/2006/relationships/hyperlink" Target="https://doi.org/10.1016/j.foodres.2018.10.031" TargetMode="External"/><Relationship Id="rId11" Type="http://schemas.openxmlformats.org/officeDocument/2006/relationships/image" Target="media/image4.emf"/><Relationship Id="rId24" Type="http://schemas.openxmlformats.org/officeDocument/2006/relationships/hyperlink" Target="https://www.ncbi.nlm.nih.gov/pubmed/?term=Cabrera-Canales%20ZE%5BAuthor%5D&amp;cauthor=true&amp;cauthor_uid=30884688" TargetMode="External"/><Relationship Id="rId32" Type="http://schemas.openxmlformats.org/officeDocument/2006/relationships/hyperlink" Target="https://doi.org/10.1016/j.foodres.2017.02.001" TargetMode="External"/><Relationship Id="rId37" Type="http://schemas.openxmlformats.org/officeDocument/2006/relationships/hyperlink" Target="https://doi.org/10.1080/10408398.2013.801827" TargetMode="External"/><Relationship Id="rId40" Type="http://schemas.openxmlformats.org/officeDocument/2006/relationships/hyperlink" Target="https://doi.org/10.1007/s11947-016-1830-y" TargetMode="External"/><Relationship Id="rId45" Type="http://schemas.openxmlformats.org/officeDocument/2006/relationships/hyperlink" Target="https://doi.org/10.1016/j.foodhyd.2017.02.015" TargetMode="External"/><Relationship Id="rId5" Type="http://schemas.openxmlformats.org/officeDocument/2006/relationships/footnotes" Target="footnotes.xml"/><Relationship Id="rId15" Type="http://schemas.openxmlformats.org/officeDocument/2006/relationships/hyperlink" Target="https://doi.org/10.1016/j.tifs.2016.10.012" TargetMode="External"/><Relationship Id="rId23" Type="http://schemas.openxmlformats.org/officeDocument/2006/relationships/hyperlink" Target="https://www.ncbi.nlm.nih.gov/pubmed/?term=Navarro-Cortez%20RO%5BAuthor%5D&amp;cauthor=true&amp;cauthor_uid=30884688" TargetMode="External"/><Relationship Id="rId28" Type="http://schemas.openxmlformats.org/officeDocument/2006/relationships/hyperlink" Target="https://www.ncbi.nlm.nih.gov/pubmed/?term=Falfan-Cortes%20RN%5BAuthor%5D&amp;cauthor=true&amp;cauthor_uid=30884688" TargetMode="External"/><Relationship Id="rId36" Type="http://schemas.openxmlformats.org/officeDocument/2006/relationships/hyperlink" Target="https://doi.org/10.1111/j.1365-2621.1972.tb03408.x" TargetMode="External"/><Relationship Id="rId49"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doi.org/10.1111/j.1365-2621.1983.tb14890.x" TargetMode="External"/><Relationship Id="rId31" Type="http://schemas.openxmlformats.org/officeDocument/2006/relationships/hyperlink" Target="https://doi.org/10.1080/87559129.2016.1261298" TargetMode="External"/><Relationship Id="rId44" Type="http://schemas.openxmlformats.org/officeDocument/2006/relationships/hyperlink" Target="https://doi.org/10.1016/j.jfca.2016.05.012"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tiff"/><Relationship Id="rId22" Type="http://schemas.openxmlformats.org/officeDocument/2006/relationships/hyperlink" Target="https://www.ncbi.nlm.nih.gov/pubmed/?term=Rangel-Vargas%20E%5BAuthor%5D&amp;cauthor=true&amp;cauthor_uid=30884688" TargetMode="External"/><Relationship Id="rId27" Type="http://schemas.openxmlformats.org/officeDocument/2006/relationships/hyperlink" Target="https://www.ncbi.nlm.nih.gov/pubmed/?term=Guzm%C3%A1n-Ortiz%20FA%5BAuthor%5D&amp;cauthor=true&amp;cauthor_uid=30884688" TargetMode="External"/><Relationship Id="rId30" Type="http://schemas.openxmlformats.org/officeDocument/2006/relationships/hyperlink" Target="https://doi.org/10.1002/jctb.5010020901" TargetMode="External"/><Relationship Id="rId35" Type="http://schemas.openxmlformats.org/officeDocument/2006/relationships/hyperlink" Target="https://doi.org/10.1016/j.cryobiol.2004.05.004" TargetMode="External"/><Relationship Id="rId43" Type="http://schemas.openxmlformats.org/officeDocument/2006/relationships/hyperlink" Target="https://doi.org/10.1016/j.jfoodeng.2017.09.015" TargetMode="External"/><Relationship Id="rId48"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hyperlink" Target="https://doi.org/10.1016/j.lwt.2017.03.061" TargetMode="External"/><Relationship Id="rId25" Type="http://schemas.openxmlformats.org/officeDocument/2006/relationships/hyperlink" Target="https://www.ncbi.nlm.nih.gov/pubmed/?term=D%C3%ADaz-Batalla%20L%5BAuthor%5D&amp;cauthor=true&amp;cauthor_uid=30884688" TargetMode="External"/><Relationship Id="rId33" Type="http://schemas.openxmlformats.org/officeDocument/2006/relationships/hyperlink" Target="https://doi.org/10.1016/B978-0-08-100868-3.00017-2" TargetMode="External"/><Relationship Id="rId38" Type="http://schemas.openxmlformats.org/officeDocument/2006/relationships/hyperlink" Target="https://doi.org/10.1016/j.jff.2016.09.012" TargetMode="External"/><Relationship Id="rId46" Type="http://schemas.openxmlformats.org/officeDocument/2006/relationships/hyperlink" Target="https://doi.org/10.1016/j.jfoodeng.2004.07.023" TargetMode="External"/><Relationship Id="rId20" Type="http://schemas.openxmlformats.org/officeDocument/2006/relationships/hyperlink" Target="https://www.ncbi.nlm.nih.gov/pubmed/?term=G%C3%B3mez-Aldapa%20CA%5BAuthor%5D&amp;cauthor=true&amp;cauthor_uid=30884688" TargetMode="External"/><Relationship Id="rId41" Type="http://schemas.openxmlformats.org/officeDocument/2006/relationships/hyperlink" Target="https://www.sciencedirect.com/science/article/abs/pii/S2214289418304654" TargetMode="External"/><Relationship Id="rId1" Type="http://schemas.openxmlformats.org/officeDocument/2006/relationships/customXml" Target="../customXml/item1.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3-1966-8636" TargetMode="External"/><Relationship Id="rId2" Type="http://schemas.openxmlformats.org/officeDocument/2006/relationships/hyperlink" Target="https://orcid.org/0000-0003-1886-4176" TargetMode="External"/><Relationship Id="rId1" Type="http://schemas.openxmlformats.org/officeDocument/2006/relationships/hyperlink" Target="https://orcid.org/0000-0002-7198-9827" TargetMode="External"/><Relationship Id="rId4" Type="http://schemas.openxmlformats.org/officeDocument/2006/relationships/hyperlink" Target="mailto:droa@unicauc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vAwcXagR1ZuIL0H44kv5dOaH9g==">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6033</Words>
  <Characters>33187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Ortiz Gomez</dc:creator>
  <cp:lastModifiedBy>Silvio Andrés Mosquera Sánchez</cp:lastModifiedBy>
  <cp:revision>70</cp:revision>
  <dcterms:created xsi:type="dcterms:W3CDTF">2020-10-26T15:46:00Z</dcterms:created>
  <dcterms:modified xsi:type="dcterms:W3CDTF">2021-02-03T17:31:00Z</dcterms:modified>
</cp:coreProperties>
</file>